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90622" w14:textId="77777777" w:rsidR="005601D7" w:rsidRDefault="005601D7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1EDD40DD" w14:textId="77777777" w:rsidR="005601D7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>Larnaca, 23/05/202</w:t>
      </w:r>
      <w:bookmarkStart w:id="0" w:name="_Hlk13575460"/>
      <w:r>
        <w:rPr>
          <w:rFonts w:ascii="Lidl Font Pro" w:eastAsia="Lidl Font Pro" w:hAnsi="Lidl Font Pro" w:cs="Lidl Font Pro"/>
          <w:sz w:val="22"/>
          <w:szCs w:val="22"/>
          <w:lang w:val="en-US"/>
        </w:rPr>
        <w:t>5</w:t>
      </w:r>
      <w:bookmarkStart w:id="1" w:name="_Hlk55291287"/>
      <w:bookmarkEnd w:id="0"/>
    </w:p>
    <w:p w14:paraId="290E112A" w14:textId="77777777" w:rsidR="005601D7" w:rsidRDefault="00000000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 xml:space="preserve">Project Zero: Lidl Cyprus continues to join forces with AKTI for even cleaner beaches and </w:t>
      </w:r>
      <w:proofErr w:type="gramStart"/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coastlines</w:t>
      </w:r>
      <w:proofErr w:type="gramEnd"/>
    </w:p>
    <w:p w14:paraId="1BB5388D" w14:textId="77777777" w:rsidR="005601D7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 w:rsidRPr="001D26BB"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With the participation</w:t>
      </w: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 xml:space="preserve"> of members and volunteers</w:t>
      </w:r>
      <w:r w:rsidRPr="001D26BB"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 xml:space="preserve"> of Lidl Cyprus and the collaboration with AKTI</w:t>
      </w: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 xml:space="preserve"> Project and Research Centre</w:t>
      </w:r>
      <w:r w:rsidRPr="001D26BB"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, the Project Zero action highlights the value of the collective effort for clean coasts.</w:t>
      </w:r>
    </w:p>
    <w:bookmarkEnd w:id="1"/>
    <w:p w14:paraId="124726DB" w14:textId="7868645B" w:rsidR="005601D7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>Lidl Cyprus</w:t>
      </w:r>
      <w:r>
        <w:rPr>
          <w:rFonts w:ascii="Lidl Font Pro" w:eastAsia="Lidl Font Pro" w:hAnsi="Lidl Font Pro" w:cs="Lidl Font Pro"/>
          <w:lang w:val="en-US"/>
        </w:rPr>
        <w:t xml:space="preserve">, steadfast in its commitment to sustainable development and an active environmental footprint, carried out the major coastal clean-up action within the framework of </w:t>
      </w:r>
      <w:r>
        <w:rPr>
          <w:rFonts w:ascii="Lidl Font Pro" w:eastAsia="Lidl Font Pro" w:hAnsi="Lidl Font Pro" w:cs="Lidl Font Pro"/>
          <w:b/>
          <w:bCs/>
          <w:lang w:val="en-US"/>
        </w:rPr>
        <w:t>Project Zero</w:t>
      </w:r>
      <w:r>
        <w:rPr>
          <w:rFonts w:ascii="Lidl Font Pro" w:eastAsia="Lidl Font Pro" w:hAnsi="Lidl Font Pro" w:cs="Lidl Font Pro"/>
          <w:lang w:val="en-US"/>
        </w:rPr>
        <w:t xml:space="preserve"> for yet another year, in collaboration with the </w:t>
      </w:r>
      <w:r>
        <w:rPr>
          <w:rFonts w:ascii="Lidl Font Pro" w:eastAsia="Lidl Font Pro" w:hAnsi="Lidl Font Pro" w:cs="Lidl Font Pro"/>
          <w:b/>
          <w:bCs/>
          <w:lang w:val="en-US"/>
        </w:rPr>
        <w:t>AKTI Studies and Research Centre</w:t>
      </w:r>
      <w:r w:rsidRPr="001D26BB">
        <w:rPr>
          <w:rFonts w:ascii="Lidl Font Pro" w:eastAsia="Lidl Font Pro" w:hAnsi="Lidl Font Pro" w:cs="Lidl Font Pro"/>
          <w:lang w:val="en-US"/>
        </w:rPr>
        <w:t>.</w:t>
      </w:r>
      <w:r>
        <w:rPr>
          <w:rFonts w:ascii="Lidl Font Pro" w:eastAsia="Lidl Font Pro" w:hAnsi="Lidl Font Pro" w:cs="Lidl Font Pro"/>
          <w:lang w:val="en-US"/>
        </w:rPr>
        <w:t xml:space="preserve"> </w:t>
      </w:r>
      <w:r w:rsidR="001D26BB">
        <w:rPr>
          <w:rFonts w:ascii="Lidl Font Pro" w:eastAsia="Lidl Font Pro" w:hAnsi="Lidl Font Pro" w:cs="Lidl Font Pro"/>
          <w:lang w:val="en-US"/>
        </w:rPr>
        <w:t>D</w:t>
      </w:r>
      <w:r>
        <w:rPr>
          <w:rFonts w:ascii="Lidl Font Pro" w:eastAsia="Lidl Font Pro" w:hAnsi="Lidl Font Pro" w:cs="Lidl Font Pro"/>
          <w:lang w:val="en-US"/>
        </w:rPr>
        <w:t xml:space="preserve">ozens of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#teamLidl </w:t>
      </w:r>
      <w:r>
        <w:rPr>
          <w:rFonts w:ascii="Lidl Font Pro" w:eastAsia="Lidl Font Pro" w:hAnsi="Lidl Font Pro" w:cs="Lidl Font Pro"/>
          <w:lang w:val="en-US"/>
        </w:rPr>
        <w:t xml:space="preserve">volunteers gathered to give their own message against plastic pollution, collecting waste from the beach of the </w:t>
      </w:r>
      <w:r>
        <w:rPr>
          <w:rFonts w:ascii="Lidl Font Pro" w:eastAsia="Lidl Font Pro" w:hAnsi="Lidl Font Pro" w:cs="Lidl Font Pro"/>
          <w:b/>
          <w:bCs/>
          <w:lang w:val="en-US"/>
        </w:rPr>
        <w:t>Limassol Fisherman's Shelter</w:t>
      </w:r>
      <w:r>
        <w:rPr>
          <w:rFonts w:ascii="Lidl Font Pro" w:eastAsia="Lidl Font Pro" w:hAnsi="Lidl Font Pro" w:cs="Lidl Font Pro"/>
          <w:lang w:val="en-US"/>
        </w:rPr>
        <w:t xml:space="preserve"> with respect, </w:t>
      </w:r>
      <w:proofErr w:type="gramStart"/>
      <w:r>
        <w:rPr>
          <w:rFonts w:ascii="Lidl Font Pro" w:eastAsia="Lidl Font Pro" w:hAnsi="Lidl Font Pro" w:cs="Lidl Font Pro"/>
          <w:lang w:val="en-US"/>
        </w:rPr>
        <w:t>energy</w:t>
      </w:r>
      <w:proofErr w:type="gramEnd"/>
      <w:r>
        <w:rPr>
          <w:rFonts w:ascii="Lidl Font Pro" w:eastAsia="Lidl Font Pro" w:hAnsi="Lidl Font Pro" w:cs="Lidl Font Pro"/>
          <w:lang w:val="en-US"/>
        </w:rPr>
        <w:t xml:space="preserve"> and a desire for change. </w:t>
      </w:r>
    </w:p>
    <w:p w14:paraId="4EAA6AC9" w14:textId="77777777" w:rsidR="005601D7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This year's action is part of the broader corporate volunteering </w:t>
      </w:r>
      <w:proofErr w:type="spellStart"/>
      <w:r>
        <w:rPr>
          <w:rFonts w:ascii="Lidl Font Pro" w:eastAsia="Lidl Font Pro" w:hAnsi="Lidl Font Pro" w:cs="Lidl Font Pro"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for #teamLidl, which is part of the company's sustainability strategy, </w:t>
      </w:r>
      <w:proofErr w:type="gramStart"/>
      <w:r>
        <w:rPr>
          <w:rFonts w:ascii="Lidl Font Pro" w:eastAsia="Lidl Font Pro" w:hAnsi="Lidl Font Pro" w:cs="Lidl Font Pro"/>
          <w:lang w:val="en-US"/>
        </w:rPr>
        <w:t>and also</w:t>
      </w:r>
      <w:proofErr w:type="gramEnd"/>
      <w:r>
        <w:rPr>
          <w:rFonts w:ascii="Lidl Font Pro" w:eastAsia="Lidl Font Pro" w:hAnsi="Lidl Font Pro" w:cs="Lidl Font Pro"/>
          <w:lang w:val="en-US"/>
        </w:rPr>
        <w:t xml:space="preserve"> belongs to the </w:t>
      </w:r>
      <w:r>
        <w:rPr>
          <w:rFonts w:ascii="Lidl Font Pro" w:eastAsia="Lidl Font Pro" w:hAnsi="Lidl Font Pro" w:cs="Lidl Font Pro"/>
          <w:b/>
          <w:bCs/>
          <w:lang w:val="en-US"/>
        </w:rPr>
        <w:t>Lidl YOU – which is empowered by #teamLidl initiative</w:t>
      </w:r>
      <w:r>
        <w:rPr>
          <w:rFonts w:ascii="Lidl Font Pro" w:eastAsia="Lidl Font Pro" w:hAnsi="Lidl Font Pro" w:cs="Lidl Font Pro"/>
          <w:lang w:val="en-US"/>
        </w:rPr>
        <w:t>. With tools such as information, participation and scientific documentation, Lidl Cyprus is moving forward with the aim of reducing its environmental footprint and activating citizens towards a global, but extremely local issue: plastic in our seas.</w:t>
      </w:r>
    </w:p>
    <w:p w14:paraId="7ACF88F1" w14:textId="77777777" w:rsidR="005601D7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Once again, the results spoke for themselves. With the participation of dozens of volunteers, a total of </w:t>
      </w:r>
      <w:r w:rsidRPr="001D26BB">
        <w:rPr>
          <w:rFonts w:ascii="Lidl Font Pro" w:eastAsia="Lidl Font Pro" w:hAnsi="Lidl Font Pro" w:cs="Lidl Font Pro"/>
          <w:b/>
          <w:bCs/>
          <w:lang w:val="en-US"/>
        </w:rPr>
        <w:t>171.5kg of waste were removed</w:t>
      </w:r>
      <w:r>
        <w:rPr>
          <w:rFonts w:ascii="Lidl Font Pro" w:eastAsia="Lidl Font Pro" w:hAnsi="Lidl Font Pro" w:cs="Lidl Font Pro"/>
          <w:lang w:val="en-US"/>
        </w:rPr>
        <w:t xml:space="preserve"> – of which 75% was PMD and the rest mixed waste – in accordance with the international waste recording standards of the </w:t>
      </w:r>
      <w:r>
        <w:rPr>
          <w:rFonts w:ascii="Lidl Font Pro" w:eastAsia="Lidl Font Pro" w:hAnsi="Lidl Font Pro" w:cs="Lidl Font Pro"/>
          <w:b/>
          <w:bCs/>
          <w:lang w:val="en-US"/>
        </w:rPr>
        <w:t>Ocean Conservancy</w:t>
      </w:r>
      <w:r>
        <w:rPr>
          <w:rFonts w:ascii="Lidl Font Pro" w:eastAsia="Lidl Font Pro" w:hAnsi="Lidl Font Pro" w:cs="Lidl Font Pro"/>
          <w:lang w:val="en-US"/>
        </w:rPr>
        <w:t>. The removal of the waste directly enhanced the quality of the coastal ecosystem and highlighted the value of the act, when combined with a collective effort.</w:t>
      </w:r>
    </w:p>
    <w:p w14:paraId="06C58349" w14:textId="769E9285" w:rsidR="005601D7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Since 2021, Lidl Cyprus’s partnership with AKTI through Project Zero has educated </w:t>
      </w:r>
      <w:r w:rsidR="001D26BB" w:rsidRPr="001D26BB">
        <w:rPr>
          <w:rFonts w:ascii="Lidl Font Pro" w:eastAsia="Lidl Font Pro" w:hAnsi="Lidl Font Pro" w:cs="Lidl Font Pro"/>
          <w:b/>
          <w:bCs/>
          <w:lang w:val="en-US"/>
        </w:rPr>
        <w:t xml:space="preserve">approximately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38,000 students </w:t>
      </w:r>
      <w:r>
        <w:rPr>
          <w:rFonts w:ascii="Lidl Font Pro" w:eastAsia="Lidl Font Pro" w:hAnsi="Lidl Font Pro" w:cs="Lidl Font Pro"/>
          <w:lang w:val="en-US"/>
        </w:rPr>
        <w:t xml:space="preserve">in more than 200 schools across Cyprus on environmental protection and microplastics. At the same time, through </w:t>
      </w:r>
      <w:proofErr w:type="spellStart"/>
      <w:r>
        <w:rPr>
          <w:rFonts w:ascii="Lidl Font Pro" w:eastAsia="Lidl Font Pro" w:hAnsi="Lidl Font Pro" w:cs="Lidl Font Pro"/>
          <w:lang w:val="en-US"/>
        </w:rPr>
        <w:t>organised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cleanups on beaches and </w:t>
      </w:r>
      <w:proofErr w:type="spellStart"/>
      <w:r>
        <w:rPr>
          <w:rFonts w:ascii="Lidl Font Pro" w:eastAsia="Lidl Font Pro" w:hAnsi="Lidl Font Pro" w:cs="Lidl Font Pro"/>
          <w:lang w:val="en-US"/>
        </w:rPr>
        <w:t>seabeds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, with the participation of volunteers,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more than 13 </w:t>
      </w:r>
      <w:r>
        <w:rPr>
          <w:rFonts w:ascii="Lidl Font Pro" w:eastAsia="Lidl Font Pro" w:hAnsi="Lidl Font Pro" w:cs="Lidl Font Pro"/>
          <w:b/>
          <w:bCs/>
          <w:lang w:val="en-US"/>
        </w:rPr>
        <w:lastRenderedPageBreak/>
        <w:t xml:space="preserve">tons of garbage </w:t>
      </w:r>
      <w:r>
        <w:rPr>
          <w:rFonts w:ascii="Lidl Font Pro" w:eastAsia="Lidl Font Pro" w:hAnsi="Lidl Font Pro" w:cs="Lidl Font Pro"/>
          <w:lang w:val="en-US"/>
        </w:rPr>
        <w:t>have been collected, substantially contributing to the restoration of the natural environment.</w:t>
      </w:r>
    </w:p>
    <w:p w14:paraId="624A3333" w14:textId="77777777" w:rsidR="005601D7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This year’s action highlighted Lidl Cyprus for yet another year, not just as a responsible retail company, but as an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active participant in the chain of change </w:t>
      </w:r>
      <w:r>
        <w:rPr>
          <w:rFonts w:ascii="Lidl Font Pro" w:eastAsia="Lidl Font Pro" w:hAnsi="Lidl Font Pro" w:cs="Lidl Font Pro"/>
          <w:lang w:val="en-US"/>
        </w:rPr>
        <w:t xml:space="preserve">that the planet needs. With an eye on tomorrow and driven by action, Lidl Cyprus continues to invest in knowledge, </w:t>
      </w:r>
      <w:proofErr w:type="gramStart"/>
      <w:r>
        <w:rPr>
          <w:rFonts w:ascii="Lidl Font Pro" w:eastAsia="Lidl Font Pro" w:hAnsi="Lidl Font Pro" w:cs="Lidl Font Pro"/>
          <w:lang w:val="en-US"/>
        </w:rPr>
        <w:t>awareness</w:t>
      </w:r>
      <w:proofErr w:type="gramEnd"/>
      <w:r>
        <w:rPr>
          <w:rFonts w:ascii="Lidl Font Pro" w:eastAsia="Lidl Font Pro" w:hAnsi="Lidl Font Pro" w:cs="Lidl Font Pro"/>
          <w:lang w:val="en-US"/>
        </w:rPr>
        <w:t xml:space="preserve"> and participation, proving that every small step matters when taken collectively – for the coasts, communities and future generations.</w:t>
      </w:r>
    </w:p>
    <w:p w14:paraId="539B27C2" w14:textId="77777777" w:rsidR="005601D7" w:rsidRDefault="005601D7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02511D77" w14:textId="77777777" w:rsidR="005601D7" w:rsidRDefault="005601D7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7CE4057D" w14:textId="77777777" w:rsidR="005601D7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Visit Lidl Cyprus online:</w:t>
      </w:r>
    </w:p>
    <w:p w14:paraId="52B39382" w14:textId="77777777" w:rsidR="005601D7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team.lidl.com.cy</w:t>
      </w:r>
    </w:p>
    <w:p w14:paraId="4E2EBFD0" w14:textId="77777777" w:rsidR="005601D7" w:rsidRDefault="00000000">
      <w:pPr>
        <w:spacing w:after="0"/>
        <w:jc w:val="both"/>
        <w:rPr>
          <w:rStyle w:val="Hyperlink0"/>
        </w:rPr>
      </w:pPr>
      <w:hyperlink r:id="rId6" w:history="1">
        <w:r>
          <w:rPr>
            <w:rStyle w:val="Hyperlink0"/>
          </w:rPr>
          <w:t>corporate.lidl.com.cy</w:t>
        </w:r>
      </w:hyperlink>
      <w:r>
        <w:rPr>
          <w:rStyle w:val="Hyperlink0"/>
        </w:rPr>
        <w:t xml:space="preserve"> </w:t>
      </w:r>
    </w:p>
    <w:p w14:paraId="72816361" w14:textId="77777777" w:rsidR="005601D7" w:rsidRDefault="00000000">
      <w:pPr>
        <w:spacing w:after="0"/>
        <w:jc w:val="both"/>
        <w:rPr>
          <w:rStyle w:val="Hyperlink0"/>
        </w:rPr>
      </w:pPr>
      <w:hyperlink r:id="rId7" w:history="1">
        <w:r>
          <w:rPr>
            <w:rStyle w:val="Hyperlink0"/>
          </w:rPr>
          <w:t>lidlfoodacademy.com.cy</w:t>
        </w:r>
      </w:hyperlink>
    </w:p>
    <w:p w14:paraId="68CE71C1" w14:textId="77777777" w:rsidR="005601D7" w:rsidRDefault="00000000">
      <w:pPr>
        <w:spacing w:after="0"/>
        <w:jc w:val="both"/>
        <w:rPr>
          <w:rStyle w:val="Hyperlink0"/>
        </w:rPr>
      </w:pPr>
      <w:hyperlink r:id="rId8" w:history="1">
        <w:r>
          <w:rPr>
            <w:rStyle w:val="Hyperlink0"/>
          </w:rPr>
          <w:t>facebook.com/</w:t>
        </w:r>
        <w:proofErr w:type="spellStart"/>
        <w:r>
          <w:rPr>
            <w:rStyle w:val="Hyperlink0"/>
          </w:rPr>
          <w:t>lidlcy</w:t>
        </w:r>
        <w:proofErr w:type="spellEnd"/>
        <w:r>
          <w:rPr>
            <w:rStyle w:val="Hyperlink0"/>
          </w:rPr>
          <w:t xml:space="preserve">                    </w:t>
        </w:r>
      </w:hyperlink>
      <w:r>
        <w:rPr>
          <w:rStyle w:val="Hyperlink0"/>
        </w:rPr>
        <w:t xml:space="preserve"> </w:t>
      </w:r>
    </w:p>
    <w:p w14:paraId="52EEDA25" w14:textId="77777777" w:rsidR="005601D7" w:rsidRDefault="00000000">
      <w:pPr>
        <w:spacing w:after="0"/>
        <w:jc w:val="both"/>
        <w:rPr>
          <w:rStyle w:val="Hyperlink0"/>
        </w:rPr>
      </w:pPr>
      <w:hyperlink r:id="rId9" w:history="1">
        <w:r>
          <w:rPr>
            <w:rStyle w:val="Hyperlink0"/>
          </w:rPr>
          <w:t>instagram.com/</w:t>
        </w:r>
        <w:proofErr w:type="spellStart"/>
        <w:r>
          <w:rPr>
            <w:rStyle w:val="Hyperlink0"/>
          </w:rPr>
          <w:t>lidl_cyprus</w:t>
        </w:r>
        <w:proofErr w:type="spellEnd"/>
        <w:r>
          <w:rPr>
            <w:rStyle w:val="Hyperlink0"/>
          </w:rPr>
          <w:t xml:space="preserve"> </w:t>
        </w:r>
      </w:hyperlink>
      <w:r>
        <w:rPr>
          <w:rStyle w:val="Hyperlink0"/>
        </w:rPr>
        <w:t xml:space="preserve"> </w:t>
      </w:r>
    </w:p>
    <w:p w14:paraId="30339FE6" w14:textId="77777777" w:rsidR="005601D7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</w:t>
      </w:r>
      <w:proofErr w:type="spellStart"/>
      <w:r>
        <w:rPr>
          <w:rStyle w:val="Hyperlink0"/>
        </w:rPr>
        <w:t>lidlcyprus</w:t>
      </w:r>
      <w:proofErr w:type="spellEnd"/>
    </w:p>
    <w:p w14:paraId="478A07F5" w14:textId="77777777" w:rsidR="005601D7" w:rsidRDefault="00000000">
      <w:pPr>
        <w:spacing w:after="0"/>
        <w:jc w:val="both"/>
        <w:rPr>
          <w:rStyle w:val="Hyperlink0"/>
        </w:rPr>
      </w:pPr>
      <w:hyperlink r:id="rId10" w:history="1">
        <w:r>
          <w:rPr>
            <w:rStyle w:val="Hyperlink0"/>
          </w:rPr>
          <w:t>linkedin.com/company/</w:t>
        </w:r>
        <w:proofErr w:type="spellStart"/>
        <w:r>
          <w:rPr>
            <w:rStyle w:val="Hyperlink0"/>
          </w:rPr>
          <w:t>lidl-cyprus</w:t>
        </w:r>
        <w:proofErr w:type="spellEnd"/>
      </w:hyperlink>
    </w:p>
    <w:p w14:paraId="15600DD6" w14:textId="77777777" w:rsidR="005601D7" w:rsidRPr="001D26BB" w:rsidRDefault="00000000">
      <w:pPr>
        <w:spacing w:after="0"/>
        <w:jc w:val="both"/>
        <w:rPr>
          <w:lang w:val="en-US"/>
        </w:rPr>
      </w:pPr>
      <w:r>
        <w:rPr>
          <w:rStyle w:val="Hyperlink0"/>
        </w:rPr>
        <w:t xml:space="preserve"> </w:t>
      </w:r>
    </w:p>
    <w:sectPr w:rsidR="005601D7" w:rsidRPr="001D26BB">
      <w:headerReference w:type="default" r:id="rId11"/>
      <w:footerReference w:type="default" r:id="rId12"/>
      <w:pgSz w:w="11900" w:h="16840"/>
      <w:pgMar w:top="2482" w:right="1800" w:bottom="1440" w:left="1800" w:header="708" w:footer="17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4717F" w14:textId="77777777" w:rsidR="00F46F75" w:rsidRDefault="00F46F75">
      <w:pPr>
        <w:spacing w:after="0" w:line="240" w:lineRule="auto"/>
      </w:pPr>
      <w:r>
        <w:separator/>
      </w:r>
    </w:p>
  </w:endnote>
  <w:endnote w:type="continuationSeparator" w:id="0">
    <w:p w14:paraId="39E4DD88" w14:textId="77777777" w:rsidR="00F46F75" w:rsidRDefault="00F46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D8E52" w14:textId="77777777" w:rsidR="005601D7" w:rsidRDefault="005601D7">
    <w:pPr>
      <w:pStyle w:val="a4"/>
      <w:tabs>
        <w:tab w:val="clear" w:pos="8306"/>
        <w:tab w:val="right" w:pos="82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159D4" w14:textId="77777777" w:rsidR="00F46F75" w:rsidRDefault="00F46F75">
      <w:pPr>
        <w:spacing w:after="0" w:line="240" w:lineRule="auto"/>
      </w:pPr>
      <w:r>
        <w:separator/>
      </w:r>
    </w:p>
  </w:footnote>
  <w:footnote w:type="continuationSeparator" w:id="0">
    <w:p w14:paraId="08FDAAE6" w14:textId="77777777" w:rsidR="00F46F75" w:rsidRDefault="00F46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FE767" w14:textId="77777777" w:rsidR="005601D7" w:rsidRDefault="00000000">
    <w:pPr>
      <w:pStyle w:val="a3"/>
      <w:tabs>
        <w:tab w:val="clear" w:pos="8306"/>
      </w:tabs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257C5B32" wp14:editId="2EC35BC4">
              <wp:simplePos x="0" y="0"/>
              <wp:positionH relativeFrom="page">
                <wp:posOffset>1143400</wp:posOffset>
              </wp:positionH>
              <wp:positionV relativeFrom="page">
                <wp:posOffset>429895</wp:posOffset>
              </wp:positionV>
              <wp:extent cx="2981961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1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19581DFE" w14:textId="77777777" w:rsidR="005601D7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4F81BD"/>
                              <w:sz w:val="38"/>
                              <w:szCs w:val="38"/>
                              <w:u w:color="4F81BD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7C5B32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left:0;text-align:left;margin-left:90.05pt;margin-top:33.85pt;width:234.8pt;height:23.2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" filled="f" stroked="f" strokeweight="1pt">
              <v:stroke miterlimit="4"/>
              <v:textbox inset="0,0,0,0">
                <w:txbxContent>
                  <w:p w14:paraId="19581DFE" w14:textId="77777777" w:rsidR="005601D7" w:rsidRDefault="00000000"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color w:val="4F81BD"/>
                        <w:sz w:val="38"/>
                        <w:szCs w:val="38"/>
                        <w:u w:color="4F81BD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17A43670" wp14:editId="11C91E10">
              <wp:simplePos x="0" y="0"/>
              <wp:positionH relativeFrom="page">
                <wp:posOffset>1152523</wp:posOffset>
              </wp:positionH>
              <wp:positionV relativeFrom="page">
                <wp:posOffset>9324975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009A68C" w14:textId="77777777" w:rsidR="005601D7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2D4717AF" w14:textId="77777777" w:rsidR="005601D7" w:rsidRPr="001D26BB" w:rsidRDefault="00000000">
                          <w:pPr>
                            <w:pStyle w:val="FuzeileText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br/>
                            <w:t>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7A43670" id="_x0000_s1027" type="#_x0000_t202" alt="Text Box 9" style="position:absolute;left:0;text-align:left;margin-left:90.75pt;margin-top:734.25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" filled="f" stroked="f" strokeweight="1pt">
              <v:stroke miterlimit="4"/>
              <v:textbox inset="0,0,0,0">
                <w:txbxContent>
                  <w:p w14:paraId="2009A68C" w14:textId="77777777" w:rsidR="005601D7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2D4717AF" w14:textId="77777777" w:rsidR="005601D7" w:rsidRPr="001D26BB" w:rsidRDefault="00000000">
                    <w:pPr>
                      <w:pStyle w:val="FuzeileText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, Larnaca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br/>
                      <w:t>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60288" behindDoc="1" locked="0" layoutInCell="1" allowOverlap="1" wp14:anchorId="6B930834" wp14:editId="02AE9C2B">
          <wp:simplePos x="0" y="0"/>
          <wp:positionH relativeFrom="page">
            <wp:posOffset>15239</wp:posOffset>
          </wp:positionH>
          <wp:positionV relativeFrom="page">
            <wp:posOffset>9863455</wp:posOffset>
          </wp:positionV>
          <wp:extent cx="7536816" cy="815340"/>
          <wp:effectExtent l="0" t="0" r="0" b="0"/>
          <wp:wrapNone/>
          <wp:docPr id="1073741828" name="officeArt object" descr="Picture 29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Picture 295" descr="Picture 29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6816" cy="81534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7FA9D909" wp14:editId="31F8300D">
          <wp:extent cx="906235" cy="906780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06235" cy="9067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1D7"/>
    <w:rsid w:val="001D26BB"/>
    <w:rsid w:val="005601D7"/>
    <w:rsid w:val="00F4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1FCAA"/>
  <w15:docId w15:val="{E5BBE038-AEDC-4D39-8912-D8A38C584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styleId="a4">
    <w:name w:val="footer"/>
    <w:pPr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lidlcy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dlfoodacademy.com.cy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rporate.lidl.com.cy/e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linkedin.com/company/lidl-cypru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lidl_cypru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2576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2</cp:revision>
  <dcterms:created xsi:type="dcterms:W3CDTF">2025-05-22T06:08:00Z</dcterms:created>
  <dcterms:modified xsi:type="dcterms:W3CDTF">2025-05-22T06:25:00Z</dcterms:modified>
</cp:coreProperties>
</file>