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85FF9" w14:textId="77777777" w:rsidR="00095FA6" w:rsidRDefault="00095FA6">
      <w:pPr>
        <w:pStyle w:val="EinfAbs"/>
        <w:rPr>
          <w:rFonts w:ascii="Lidl Font Pro" w:eastAsia="Lidl Font Pro" w:hAnsi="Lidl Font Pro" w:cs="Lidl Font Pro"/>
          <w:sz w:val="22"/>
          <w:szCs w:val="22"/>
          <w:lang w:val="en-US"/>
        </w:rPr>
      </w:pPr>
    </w:p>
    <w:p w14:paraId="3746976B" w14:textId="77777777" w:rsidR="00095FA6"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2</w:t>
      </w:r>
      <w:bookmarkEnd w:id="0"/>
      <w:r>
        <w:rPr>
          <w:rFonts w:ascii="Lidl Font Pro" w:eastAsia="Lidl Font Pro" w:hAnsi="Lidl Font Pro" w:cs="Lidl Font Pro"/>
          <w:sz w:val="22"/>
          <w:szCs w:val="22"/>
          <w:lang w:val="en-US"/>
        </w:rPr>
        <w:t>6</w:t>
      </w:r>
      <w:bookmarkStart w:id="1" w:name="_Hlk55291287"/>
      <w:r>
        <w:rPr>
          <w:rFonts w:ascii="Lidl Font Pro" w:eastAsia="Lidl Font Pro" w:hAnsi="Lidl Font Pro" w:cs="Lidl Font Pro"/>
          <w:sz w:val="22"/>
          <w:szCs w:val="22"/>
          <w:lang w:val="en-US"/>
        </w:rPr>
        <w:t>/08/2025</w:t>
      </w:r>
    </w:p>
    <w:p w14:paraId="2A2BB40C" w14:textId="77777777" w:rsidR="00095FA6" w:rsidRDefault="00000000">
      <w:pPr>
        <w:spacing w:before="100" w:after="120"/>
        <w:jc w:val="both"/>
        <w:rPr>
          <w:rStyle w:val="Hyperlink0"/>
        </w:rPr>
      </w:pPr>
      <w:r>
        <w:rPr>
          <w:rFonts w:ascii="Lidl Font Pro" w:eastAsia="Lidl Font Pro" w:hAnsi="Lidl Font Pro" w:cs="Lidl Font Pro"/>
          <w:b/>
          <w:bCs/>
          <w:color w:val="1F497D"/>
          <w:sz w:val="36"/>
          <w:szCs w:val="36"/>
          <w:u w:color="1F497D"/>
          <w:lang w:val="en-US"/>
        </w:rPr>
        <w:t xml:space="preserve">Lidl Cyprus is committed to combating food waste by raising awareness among the </w:t>
      </w:r>
      <w:proofErr w:type="gramStart"/>
      <w:r>
        <w:rPr>
          <w:rFonts w:ascii="Lidl Font Pro" w:eastAsia="Lidl Font Pro" w:hAnsi="Lidl Font Pro" w:cs="Lidl Font Pro"/>
          <w:b/>
          <w:bCs/>
          <w:color w:val="1F497D"/>
          <w:sz w:val="36"/>
          <w:szCs w:val="36"/>
          <w:u w:color="1F497D"/>
          <w:lang w:val="en-US"/>
        </w:rPr>
        <w:t>general public</w:t>
      </w:r>
      <w:proofErr w:type="gramEnd"/>
      <w:r>
        <w:rPr>
          <w:rFonts w:ascii="Lidl Font Pro" w:eastAsia="Lidl Font Pro" w:hAnsi="Lidl Font Pro" w:cs="Lidl Font Pro"/>
          <w:b/>
          <w:bCs/>
          <w:color w:val="1F497D"/>
          <w:sz w:val="36"/>
          <w:szCs w:val="36"/>
          <w:u w:color="1F497D"/>
          <w:lang w:val="en-US"/>
        </w:rPr>
        <w:t xml:space="preserve"> with the aim of a better tomorrow</w:t>
      </w:r>
      <w:bookmarkEnd w:id="1"/>
    </w:p>
    <w:p w14:paraId="69A6F178" w14:textId="77777777" w:rsidR="00095FA6" w:rsidRDefault="00000000">
      <w:pPr>
        <w:spacing w:before="100" w:after="120" w:line="360" w:lineRule="auto"/>
        <w:jc w:val="both"/>
        <w:rPr>
          <w:rStyle w:val="Hyperlink0"/>
        </w:rPr>
      </w:pPr>
      <w:r>
        <w:rPr>
          <w:rStyle w:val="Hyperlink0"/>
        </w:rPr>
        <w:t>With full awareness and responsibility towards society and the environment, Lidl Cyprus is implementing the "Our Strength" campaign with respect for food and the aim of raising awareness about responsible consumption.</w:t>
      </w:r>
    </w:p>
    <w:p w14:paraId="448A82E0" w14:textId="77777777" w:rsidR="00095FA6"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fully understands that food waste is a serious global problem, with significant impacts on the environment, society and the economy. Within this framework, it has created its new corporate responsibility campaign </w:t>
      </w:r>
      <w:r>
        <w:rPr>
          <w:rFonts w:ascii="Lidl Font Pro" w:eastAsia="Lidl Font Pro" w:hAnsi="Lidl Font Pro" w:cs="Lidl Font Pro"/>
          <w:b/>
          <w:bCs/>
          <w:lang w:val="en-US"/>
        </w:rPr>
        <w:t>"Our Strength"</w:t>
      </w:r>
      <w:r>
        <w:rPr>
          <w:rFonts w:ascii="Lidl Font Pro" w:eastAsia="Lidl Font Pro" w:hAnsi="Lidl Font Pro" w:cs="Lidl Font Pro"/>
          <w:lang w:val="en-US"/>
        </w:rPr>
        <w:t xml:space="preserve"> </w:t>
      </w:r>
      <w:proofErr w:type="gramStart"/>
      <w:r>
        <w:rPr>
          <w:rFonts w:ascii="Lidl Font Pro" w:eastAsia="Lidl Font Pro" w:hAnsi="Lidl Font Pro" w:cs="Lidl Font Pro"/>
          <w:lang w:val="en-US"/>
        </w:rPr>
        <w:t>in order to</w:t>
      </w:r>
      <w:proofErr w:type="gramEnd"/>
      <w:r>
        <w:rPr>
          <w:rFonts w:ascii="Lidl Font Pro" w:eastAsia="Lidl Font Pro" w:hAnsi="Lidl Font Pro" w:cs="Lidl Font Pro"/>
          <w:lang w:val="en-US"/>
        </w:rPr>
        <w:t xml:space="preserve"> make the concept of food waste more widely known, a concept linked to the responsible supply chain, responsible consumption and sustainable nutrition.</w:t>
      </w:r>
    </w:p>
    <w:p w14:paraId="10CBB600" w14:textId="77777777" w:rsidR="00095FA6"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campaign focuses on reducing food waste, in a world </w:t>
      </w:r>
      <w:proofErr w:type="spellStart"/>
      <w:r>
        <w:rPr>
          <w:rFonts w:ascii="Lidl Font Pro" w:eastAsia="Lidl Font Pro" w:hAnsi="Lidl Font Pro" w:cs="Lidl Font Pro"/>
          <w:lang w:val="en-US"/>
        </w:rPr>
        <w:t>characterised</w:t>
      </w:r>
      <w:proofErr w:type="spellEnd"/>
      <w:r>
        <w:rPr>
          <w:rFonts w:ascii="Lidl Font Pro" w:eastAsia="Lidl Font Pro" w:hAnsi="Lidl Font Pro" w:cs="Lidl Font Pro"/>
          <w:lang w:val="en-US"/>
        </w:rPr>
        <w:t xml:space="preserve"> by abundance and overconsumption, conveying the message that through better choices, we all have the power to create a more sustainable world.</w:t>
      </w:r>
    </w:p>
    <w:p w14:paraId="7211E3AE" w14:textId="77777777" w:rsidR="00095FA6"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w:t>
      </w:r>
      <w:r>
        <w:rPr>
          <w:rFonts w:ascii="Lidl Font Pro" w:eastAsia="Lidl Font Pro" w:hAnsi="Lidl Font Pro" w:cs="Lidl Font Pro"/>
          <w:b/>
          <w:bCs/>
          <w:lang w:val="en-US"/>
        </w:rPr>
        <w:t>Food Waste Pyramid</w:t>
      </w:r>
      <w:r>
        <w:rPr>
          <w:rFonts w:ascii="Lidl Font Pro" w:eastAsia="Lidl Font Pro" w:hAnsi="Lidl Font Pro" w:cs="Lidl Font Pro"/>
          <w:lang w:val="en-US"/>
        </w:rPr>
        <w:t xml:space="preserve"> is the central reference point and foundation for the planning of all the company's actions.</w:t>
      </w:r>
      <w:r>
        <w:rPr>
          <w:rFonts w:ascii="Lidl Font Pro" w:eastAsia="Lidl Font Pro" w:hAnsi="Lidl Font Pro" w:cs="Lidl Font Pro"/>
          <w:b/>
          <w:bCs/>
          <w:lang w:val="en-US"/>
        </w:rPr>
        <w:t xml:space="preserve"> Lidl Cyprus </w:t>
      </w:r>
      <w:r>
        <w:rPr>
          <w:rFonts w:ascii="Lidl Font Pro" w:eastAsia="Lidl Font Pro" w:hAnsi="Lidl Font Pro" w:cs="Lidl Font Pro"/>
          <w:lang w:val="en-US"/>
        </w:rPr>
        <w:t xml:space="preserve">operates at the </w:t>
      </w:r>
      <w:r>
        <w:rPr>
          <w:rFonts w:ascii="Lidl Font Pro" w:eastAsia="Lidl Font Pro" w:hAnsi="Lidl Font Pro" w:cs="Lidl Font Pro"/>
          <w:b/>
          <w:bCs/>
          <w:lang w:val="en-US"/>
        </w:rPr>
        <w:t xml:space="preserve">first and most critical level of the pyramid </w:t>
      </w:r>
      <w:r>
        <w:rPr>
          <w:rFonts w:ascii="Lidl Font Pro" w:eastAsia="Lidl Font Pro" w:hAnsi="Lidl Font Pro" w:cs="Lidl Font Pro"/>
          <w:lang w:val="en-US"/>
        </w:rPr>
        <w:t>— the avoidance, redistribution and processing of food for human consumption — thus strengthening prevention before food becomes waste. In this way, it highlights the importance of responsibility towards people and the environment, through an approach that combines social contribution with sustainable development.</w:t>
      </w:r>
    </w:p>
    <w:p w14:paraId="33588791" w14:textId="008D3226" w:rsidR="00095FA6"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company strategically invests in </w:t>
      </w:r>
      <w:r w:rsidR="00B84A84">
        <w:rPr>
          <w:rFonts w:ascii="Lidl Font Pro" w:eastAsia="Lidl Font Pro" w:hAnsi="Lidl Font Pro" w:cs="Lidl Font Pro"/>
          <w:b/>
          <w:bCs/>
          <w:lang w:val="en-US"/>
        </w:rPr>
        <w:t>four</w:t>
      </w:r>
      <w:r>
        <w:rPr>
          <w:rFonts w:ascii="Lidl Font Pro" w:eastAsia="Lidl Font Pro" w:hAnsi="Lidl Font Pro" w:cs="Lidl Font Pro"/>
          <w:b/>
          <w:bCs/>
          <w:lang w:val="en-US"/>
        </w:rPr>
        <w:t xml:space="preserve"> key pillars of action</w:t>
      </w:r>
      <w:r>
        <w:rPr>
          <w:rFonts w:ascii="Lidl Font Pro" w:eastAsia="Lidl Font Pro" w:hAnsi="Lidl Font Pro" w:cs="Lidl Font Pro"/>
          <w:lang w:val="en-US"/>
        </w:rPr>
        <w:t>, aiming at sustainable development and responsible management of resources:</w:t>
      </w:r>
    </w:p>
    <w:p w14:paraId="66559B2B" w14:textId="77777777" w:rsidR="00095FA6" w:rsidRDefault="00000000" w:rsidP="00B84A84">
      <w:pPr>
        <w:numPr>
          <w:ilvl w:val="0"/>
          <w:numId w:val="2"/>
        </w:numPr>
        <w:spacing w:after="120" w:line="360" w:lineRule="auto"/>
        <w:jc w:val="both"/>
        <w:rPr>
          <w:lang w:val="en-US"/>
        </w:rPr>
      </w:pPr>
      <w:r>
        <w:rPr>
          <w:rFonts w:ascii="Lidl Font Pro" w:eastAsia="Lidl Font Pro" w:hAnsi="Lidl Font Pro" w:cs="Lidl Font Pro"/>
          <w:b/>
          <w:bCs/>
          <w:lang w:val="en-US"/>
        </w:rPr>
        <w:t xml:space="preserve">High-performance ordering processes: </w:t>
      </w:r>
      <w:r>
        <w:rPr>
          <w:rFonts w:ascii="Lidl Font Pro" w:eastAsia="Lidl Font Pro" w:hAnsi="Lidl Font Pro" w:cs="Lidl Font Pro"/>
          <w:lang w:val="en-US"/>
        </w:rPr>
        <w:t>Through advanced forecasting systems, the exact quantity of orders is ensured, limiting food waste and environmental burden.</w:t>
      </w:r>
    </w:p>
    <w:p w14:paraId="7D2EA41F" w14:textId="77777777" w:rsidR="00095FA6" w:rsidRDefault="00000000" w:rsidP="00B84A84">
      <w:pPr>
        <w:numPr>
          <w:ilvl w:val="0"/>
          <w:numId w:val="2"/>
        </w:numPr>
        <w:spacing w:after="120" w:line="360" w:lineRule="auto"/>
        <w:jc w:val="both"/>
        <w:rPr>
          <w:lang w:val="en-US"/>
        </w:rPr>
      </w:pPr>
      <w:r>
        <w:rPr>
          <w:rFonts w:ascii="Lidl Font Pro" w:eastAsia="Lidl Font Pro" w:hAnsi="Lidl Font Pro" w:cs="Lidl Font Pro"/>
          <w:b/>
          <w:bCs/>
          <w:lang w:val="en-US"/>
        </w:rPr>
        <w:t xml:space="preserve">Freshness concept - Targeted price reduction: </w:t>
      </w:r>
      <w:r>
        <w:rPr>
          <w:rFonts w:ascii="Lidl Font Pro" w:eastAsia="Lidl Font Pro" w:hAnsi="Lidl Font Pro" w:cs="Lidl Font Pro"/>
          <w:lang w:val="en-US"/>
        </w:rPr>
        <w:t>Products are offered at a discount, enhancing their consumption and reducing losses.</w:t>
      </w:r>
    </w:p>
    <w:p w14:paraId="015B41DC" w14:textId="77777777" w:rsidR="00095FA6" w:rsidRDefault="00000000" w:rsidP="00B84A84">
      <w:pPr>
        <w:numPr>
          <w:ilvl w:val="0"/>
          <w:numId w:val="2"/>
        </w:numPr>
        <w:spacing w:after="120" w:line="360" w:lineRule="auto"/>
        <w:jc w:val="both"/>
        <w:rPr>
          <w:lang w:val="en-US"/>
        </w:rPr>
      </w:pPr>
      <w:r>
        <w:rPr>
          <w:rFonts w:ascii="Lidl Font Pro" w:eastAsia="Lidl Font Pro" w:hAnsi="Lidl Font Pro" w:cs="Lidl Font Pro"/>
          <w:b/>
          <w:bCs/>
          <w:lang w:val="en-US"/>
        </w:rPr>
        <w:t xml:space="preserve">“Choose me” fruit and vegetable bag: </w:t>
      </w:r>
      <w:r>
        <w:rPr>
          <w:rFonts w:ascii="Lidl Font Pro" w:eastAsia="Lidl Font Pro" w:hAnsi="Lidl Font Pro" w:cs="Lidl Font Pro"/>
          <w:lang w:val="en-US"/>
        </w:rPr>
        <w:t>With the “Choose me” bag, fruits and vegetables with minor visual defects are offered for sale.</w:t>
      </w:r>
    </w:p>
    <w:p w14:paraId="24FA4D7F" w14:textId="77777777" w:rsidR="00095FA6" w:rsidRDefault="00000000" w:rsidP="00B84A84">
      <w:pPr>
        <w:numPr>
          <w:ilvl w:val="0"/>
          <w:numId w:val="2"/>
        </w:numPr>
        <w:spacing w:after="120" w:line="360" w:lineRule="auto"/>
        <w:jc w:val="both"/>
        <w:rPr>
          <w:lang w:val="en-US"/>
        </w:rPr>
      </w:pPr>
      <w:r>
        <w:rPr>
          <w:rFonts w:ascii="Lidl Font Pro" w:eastAsia="Lidl Font Pro" w:hAnsi="Lidl Font Pro" w:cs="Lidl Font Pro"/>
          <w:b/>
          <w:bCs/>
          <w:lang w:val="en-US"/>
        </w:rPr>
        <w:lastRenderedPageBreak/>
        <w:t xml:space="preserve">Responsible management of plant and animal products: </w:t>
      </w:r>
      <w:r>
        <w:rPr>
          <w:rFonts w:ascii="Lidl Font Pro" w:eastAsia="Lidl Font Pro" w:hAnsi="Lidl Font Pro" w:cs="Lidl Font Pro"/>
          <w:lang w:val="en-US"/>
        </w:rPr>
        <w:t xml:space="preserve">Animal by-products and organic waste are </w:t>
      </w:r>
      <w:proofErr w:type="spellStart"/>
      <w:r>
        <w:rPr>
          <w:rFonts w:ascii="Lidl Font Pro" w:eastAsia="Lidl Font Pro" w:hAnsi="Lidl Font Pro" w:cs="Lidl Font Pro"/>
          <w:lang w:val="en-US"/>
        </w:rPr>
        <w:t>utilised</w:t>
      </w:r>
      <w:proofErr w:type="spellEnd"/>
      <w:r>
        <w:rPr>
          <w:rFonts w:ascii="Lidl Font Pro" w:eastAsia="Lidl Font Pro" w:hAnsi="Lidl Font Pro" w:cs="Lidl Font Pro"/>
          <w:lang w:val="en-US"/>
        </w:rPr>
        <w:t xml:space="preserve"> </w:t>
      </w:r>
      <w:proofErr w:type="gramStart"/>
      <w:r>
        <w:rPr>
          <w:rFonts w:ascii="Lidl Font Pro" w:eastAsia="Lidl Font Pro" w:hAnsi="Lidl Font Pro" w:cs="Lidl Font Pro"/>
          <w:lang w:val="en-US"/>
        </w:rPr>
        <w:t>for the production of</w:t>
      </w:r>
      <w:proofErr w:type="gramEnd"/>
      <w:r>
        <w:rPr>
          <w:rFonts w:ascii="Lidl Font Pro" w:eastAsia="Lidl Font Pro" w:hAnsi="Lidl Font Pro" w:cs="Lidl Font Pro"/>
          <w:lang w:val="en-US"/>
        </w:rPr>
        <w:t xml:space="preserve"> </w:t>
      </w:r>
      <w:proofErr w:type="spellStart"/>
      <w:r>
        <w:rPr>
          <w:rFonts w:ascii="Lidl Font Pro" w:eastAsia="Lidl Font Pro" w:hAnsi="Lidl Font Pro" w:cs="Lidl Font Pro"/>
          <w:lang w:val="en-US"/>
        </w:rPr>
        <w:t>fertilisers</w:t>
      </w:r>
      <w:proofErr w:type="spellEnd"/>
      <w:r>
        <w:rPr>
          <w:rFonts w:ascii="Lidl Font Pro" w:eastAsia="Lidl Font Pro" w:hAnsi="Lidl Font Pro" w:cs="Lidl Font Pro"/>
          <w:lang w:val="en-US"/>
        </w:rPr>
        <w:t>, biogas and animal feed, with the aim of reducing waste.</w:t>
      </w:r>
    </w:p>
    <w:p w14:paraId="317BB9EF" w14:textId="77777777" w:rsidR="00095FA6"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With a wide range of communication media, the company continues its commitment – which began in 2020 – to reduce food waste as a priority for its business activity. As a member of the </w:t>
      </w:r>
      <w:r>
        <w:rPr>
          <w:rFonts w:ascii="Lidl Font Pro" w:eastAsia="Lidl Font Pro" w:hAnsi="Lidl Font Pro" w:cs="Lidl Font Pro"/>
          <w:b/>
          <w:bCs/>
          <w:lang w:val="en-US"/>
        </w:rPr>
        <w:t>Schwarz</w:t>
      </w:r>
      <w:r>
        <w:rPr>
          <w:rFonts w:ascii="Lidl Font Pro" w:eastAsia="Lidl Font Pro" w:hAnsi="Lidl Font Pro" w:cs="Lidl Font Pro"/>
          <w:lang w:val="en-US"/>
        </w:rPr>
        <w:t xml:space="preserve"> group, </w:t>
      </w: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is committed to this goal, fully aligned with the </w:t>
      </w:r>
      <w:r>
        <w:rPr>
          <w:rFonts w:ascii="Lidl Font Pro" w:eastAsia="Lidl Font Pro" w:hAnsi="Lidl Font Pro" w:cs="Lidl Font Pro"/>
          <w:b/>
          <w:bCs/>
          <w:lang w:val="en-US"/>
        </w:rPr>
        <w:t>UN Sustainable Development Goals,</w:t>
      </w:r>
      <w:r>
        <w:rPr>
          <w:rFonts w:ascii="Lidl Font Pro" w:eastAsia="Lidl Font Pro" w:hAnsi="Lidl Font Pro" w:cs="Lidl Font Pro"/>
          <w:lang w:val="en-US"/>
        </w:rPr>
        <w:t xml:space="preserve"> to reduce food waste by 50% by 2030.</w:t>
      </w:r>
    </w:p>
    <w:p w14:paraId="7298DF06" w14:textId="77777777" w:rsidR="00095FA6"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 xml:space="preserve">Lidl Cyprus </w:t>
      </w:r>
      <w:r>
        <w:rPr>
          <w:rFonts w:ascii="Lidl Font Pro" w:eastAsia="Lidl Font Pro" w:hAnsi="Lidl Font Pro" w:cs="Lidl Font Pro"/>
          <w:lang w:val="en-US"/>
        </w:rPr>
        <w:t>confirms its commitment to act substantively and with long-term planning, implementing initiatives with a sense of responsibility towards society and the environment. A commitment that defines the present and shapes a more sustainable future for all.</w:t>
      </w:r>
    </w:p>
    <w:p w14:paraId="6DB0DF87" w14:textId="77777777" w:rsidR="00095FA6"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See the company's new campaign </w:t>
      </w:r>
      <w:r>
        <w:rPr>
          <w:rFonts w:ascii="Lidl Font Pro" w:eastAsia="Lidl Font Pro" w:hAnsi="Lidl Font Pro" w:cs="Lidl Font Pro"/>
          <w:b/>
          <w:bCs/>
          <w:u w:val="single"/>
          <w:lang w:val="en-US"/>
        </w:rPr>
        <w:t>here (link)</w:t>
      </w:r>
      <w:r>
        <w:rPr>
          <w:rFonts w:ascii="Lidl Font Pro" w:eastAsia="Lidl Font Pro" w:hAnsi="Lidl Font Pro" w:cs="Lidl Font Pro"/>
          <w:lang w:val="en-US"/>
        </w:rPr>
        <w:t>.</w:t>
      </w:r>
    </w:p>
    <w:p w14:paraId="76FD3034" w14:textId="77777777" w:rsidR="00095FA6" w:rsidRDefault="00095FA6">
      <w:pPr>
        <w:spacing w:after="0"/>
        <w:jc w:val="both"/>
        <w:rPr>
          <w:rFonts w:ascii="Lidl Font Pro" w:eastAsia="Lidl Font Pro" w:hAnsi="Lidl Font Pro" w:cs="Lidl Font Pro"/>
          <w:b/>
          <w:bCs/>
          <w:color w:val="1F497D"/>
          <w:u w:color="1F497D"/>
          <w:lang w:val="en-US"/>
        </w:rPr>
      </w:pPr>
    </w:p>
    <w:p w14:paraId="6A2F3CAA" w14:textId="77777777" w:rsidR="00095FA6" w:rsidRDefault="00000000">
      <w:pPr>
        <w:spacing w:after="0"/>
        <w:jc w:val="both"/>
        <w:rPr>
          <w:rStyle w:val="Hyperlink0"/>
        </w:rPr>
      </w:pPr>
      <w:r>
        <w:rPr>
          <w:rStyle w:val="Hyperlink0"/>
        </w:rPr>
        <w:t>Visit Lidl Cyprus online:</w:t>
      </w:r>
    </w:p>
    <w:p w14:paraId="313736AD" w14:textId="77777777" w:rsidR="00095FA6" w:rsidRDefault="00000000">
      <w:pPr>
        <w:spacing w:after="0"/>
        <w:jc w:val="both"/>
        <w:rPr>
          <w:rStyle w:val="Hyperlink0"/>
        </w:rPr>
      </w:pPr>
      <w:hyperlink r:id="rId7" w:history="1">
        <w:r>
          <w:rPr>
            <w:rStyle w:val="Hyperlink0"/>
          </w:rPr>
          <w:t>corporate.lidl.com.cy</w:t>
        </w:r>
      </w:hyperlink>
      <w:r>
        <w:rPr>
          <w:rStyle w:val="Hyperlink0"/>
        </w:rPr>
        <w:t xml:space="preserve"> </w:t>
      </w:r>
    </w:p>
    <w:p w14:paraId="2E395A6C" w14:textId="77777777" w:rsidR="00095FA6" w:rsidRDefault="00000000">
      <w:pPr>
        <w:spacing w:after="0"/>
        <w:jc w:val="both"/>
        <w:rPr>
          <w:rStyle w:val="Hyperlink0"/>
        </w:rPr>
      </w:pPr>
      <w:r>
        <w:rPr>
          <w:rStyle w:val="Hyperlink0"/>
        </w:rPr>
        <w:t>team.lidl.com.cy</w:t>
      </w:r>
    </w:p>
    <w:p w14:paraId="694EB753" w14:textId="77777777" w:rsidR="00095FA6" w:rsidRDefault="00000000">
      <w:pPr>
        <w:spacing w:after="0"/>
        <w:jc w:val="both"/>
        <w:rPr>
          <w:rStyle w:val="Hyperlink0"/>
        </w:rPr>
      </w:pPr>
      <w:hyperlink r:id="rId8" w:history="1">
        <w:r>
          <w:rPr>
            <w:rStyle w:val="Hyperlink0"/>
          </w:rPr>
          <w:t>lidlfoodacademy.com.cy</w:t>
        </w:r>
      </w:hyperlink>
    </w:p>
    <w:p w14:paraId="0BDBE00B" w14:textId="77777777" w:rsidR="00095FA6" w:rsidRDefault="00000000">
      <w:pPr>
        <w:spacing w:after="0"/>
        <w:jc w:val="both"/>
        <w:rPr>
          <w:rStyle w:val="Hyperlink0"/>
        </w:rPr>
      </w:pPr>
      <w:hyperlink r:id="rId9"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0D2EC743" w14:textId="77777777" w:rsidR="00095FA6" w:rsidRDefault="00000000">
      <w:pPr>
        <w:spacing w:after="0"/>
        <w:jc w:val="both"/>
        <w:rPr>
          <w:rStyle w:val="Hyperlink0"/>
        </w:rPr>
      </w:pPr>
      <w:hyperlink r:id="rId10"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569F10D5" w14:textId="77777777" w:rsidR="00095FA6" w:rsidRDefault="00000000">
      <w:pPr>
        <w:spacing w:after="0"/>
        <w:jc w:val="both"/>
        <w:rPr>
          <w:rStyle w:val="Hyperlink0"/>
        </w:rPr>
      </w:pPr>
      <w:r>
        <w:rPr>
          <w:rStyle w:val="Hyperlink0"/>
        </w:rPr>
        <w:t>youtube.com/</w:t>
      </w:r>
      <w:proofErr w:type="spellStart"/>
      <w:r>
        <w:rPr>
          <w:rStyle w:val="Hyperlink0"/>
        </w:rPr>
        <w:t>lidlcyprus</w:t>
      </w:r>
      <w:proofErr w:type="spellEnd"/>
    </w:p>
    <w:p w14:paraId="2F559DC3" w14:textId="77777777" w:rsidR="00095FA6" w:rsidRDefault="00000000">
      <w:pPr>
        <w:spacing w:after="0"/>
        <w:jc w:val="both"/>
        <w:rPr>
          <w:rStyle w:val="Hyperlink0"/>
        </w:rPr>
      </w:pPr>
      <w:hyperlink r:id="rId11" w:history="1">
        <w:r>
          <w:rPr>
            <w:rStyle w:val="Hyperlink0"/>
          </w:rPr>
          <w:t>linkedin.com/company/</w:t>
        </w:r>
        <w:proofErr w:type="spellStart"/>
        <w:r>
          <w:rPr>
            <w:rStyle w:val="Hyperlink0"/>
          </w:rPr>
          <w:t>lidl-cyprus</w:t>
        </w:r>
        <w:proofErr w:type="spellEnd"/>
      </w:hyperlink>
    </w:p>
    <w:p w14:paraId="02920847" w14:textId="77777777" w:rsidR="00095FA6" w:rsidRPr="00640912" w:rsidRDefault="00000000">
      <w:pPr>
        <w:spacing w:after="0"/>
        <w:jc w:val="both"/>
        <w:rPr>
          <w:lang w:val="en-US"/>
        </w:rPr>
      </w:pPr>
      <w:r>
        <w:rPr>
          <w:rStyle w:val="Hyperlink0"/>
        </w:rPr>
        <w:t xml:space="preserve"> </w:t>
      </w:r>
    </w:p>
    <w:sectPr w:rsidR="00095FA6" w:rsidRPr="00640912">
      <w:headerReference w:type="default" r:id="rId12"/>
      <w:footerReference w:type="default" r:id="rId13"/>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59148" w14:textId="77777777" w:rsidR="00275EF6" w:rsidRDefault="00275EF6">
      <w:pPr>
        <w:spacing w:after="0" w:line="240" w:lineRule="auto"/>
      </w:pPr>
      <w:r>
        <w:separator/>
      </w:r>
    </w:p>
  </w:endnote>
  <w:endnote w:type="continuationSeparator" w:id="0">
    <w:p w14:paraId="19DAC56E" w14:textId="77777777" w:rsidR="00275EF6" w:rsidRDefault="00275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A1"/>
    <w:family w:val="swiss"/>
    <w:pitch w:val="variable"/>
    <w:sig w:usb0="E4002EFF" w:usb1="C200247B" w:usb2="00000009" w:usb3="00000000" w:csb0="000001FF" w:csb1="00000000"/>
  </w:font>
  <w:font w:name="Helvetica Neue">
    <w:altName w:val="Arial"/>
    <w:charset w:val="00"/>
    <w:family w:val="roman"/>
    <w:pitch w:val="default"/>
  </w:font>
  <w:font w:name="Lidl Font Pro">
    <w:panose1 w:val="02000000000000000000"/>
    <w:charset w:val="A1"/>
    <w:family w:val="auto"/>
    <w:pitch w:val="variable"/>
    <w:sig w:usb0="A00002FF" w:usb1="500020E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8FB5" w14:textId="77777777" w:rsidR="00095FA6" w:rsidRDefault="00095FA6">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506D9" w14:textId="77777777" w:rsidR="00275EF6" w:rsidRDefault="00275EF6">
      <w:pPr>
        <w:spacing w:after="0" w:line="240" w:lineRule="auto"/>
      </w:pPr>
      <w:r>
        <w:separator/>
      </w:r>
    </w:p>
  </w:footnote>
  <w:footnote w:type="continuationSeparator" w:id="0">
    <w:p w14:paraId="5B44BBB6" w14:textId="77777777" w:rsidR="00275EF6" w:rsidRDefault="00275E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1D0BE" w14:textId="77777777" w:rsidR="00095FA6"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5506A1EB" wp14:editId="7A7EA5CF">
              <wp:simplePos x="0" y="0"/>
              <wp:positionH relativeFrom="page">
                <wp:posOffset>485773</wp:posOffset>
              </wp:positionH>
              <wp:positionV relativeFrom="page">
                <wp:posOffset>292734</wp:posOffset>
              </wp:positionV>
              <wp:extent cx="2981962"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2" cy="295275"/>
                      </a:xfrm>
                      <a:prstGeom prst="rect">
                        <a:avLst/>
                      </a:prstGeom>
                      <a:noFill/>
                      <a:ln w="12700" cap="flat">
                        <a:noFill/>
                        <a:miter lim="400000"/>
                      </a:ln>
                      <a:effectLst/>
                    </wps:spPr>
                    <wps:txbx>
                      <w:txbxContent>
                        <w:p w14:paraId="2CC9E8BB" w14:textId="77777777" w:rsidR="00095FA6"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5506A1EB"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OwB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4oSjrlqcVldXyaY4vS18yH+EmBIChrq8VqyWmz3&#10;FOKhdCpJzSw8Kq3z1WhLehyrui6xNWfoEKnZ4eNPVUZFdJFWpqE/yvSM/bVNcCL7YOx0IpeiOKyH&#10;kfEa2j0K0aMXGho+tswLSvRvi2In40yBn4L1FNituQe015wSZnkH6K5pwLttBKkyw9Tt0AKVSRu8&#10;0KzRaL7kmM/7XHX6RVZ/AQ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pGTsAb4BAABqAwAADgAAAAAAAAAAAAAAAAAuAgAA&#10;ZHJzL2Uyb0RvYy54bWxQSwECLQAUAAYACAAAACEAv7tw1d0AAAAIAQAADwAAAAAAAAAAAAAAAAAY&#10;BAAAZHJzL2Rvd25yZXYueG1sUEsFBgAAAAAEAAQA8wAAACIFAAAAAA==&#10;" filled="f" stroked="f" strokeweight="1pt">
              <v:stroke miterlimit="4"/>
              <v:textbox inset="0,0,0,0">
                <w:txbxContent>
                  <w:p w14:paraId="2CC9E8BB" w14:textId="77777777" w:rsidR="00095FA6"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67ABF68D" wp14:editId="4B1E5EE8">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59E48B85" w14:textId="77777777" w:rsidR="00095FA6"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2FC946DB" w14:textId="77777777" w:rsidR="00095FA6" w:rsidRPr="00640912"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67ABF68D"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59E48B85" w14:textId="77777777" w:rsidR="00095FA6"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2FC946DB" w14:textId="77777777" w:rsidR="00095FA6" w:rsidRPr="00640912"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672BC265" wp14:editId="14CD8DE9">
          <wp:extent cx="754381"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1" cy="754833"/>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75D04"/>
    <w:multiLevelType w:val="hybridMultilevel"/>
    <w:tmpl w:val="6D360CAA"/>
    <w:lvl w:ilvl="0" w:tplc="21B43CC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0563774">
      <w:start w:val="1"/>
      <w:numFmt w:val="bullet"/>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8AEE5CA">
      <w:start w:val="1"/>
      <w:numFmt w:val="bullet"/>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770360E">
      <w:start w:val="1"/>
      <w:numFmt w:val="bullet"/>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CFAEA30">
      <w:start w:val="1"/>
      <w:numFmt w:val="bullet"/>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7B49238">
      <w:start w:val="1"/>
      <w:numFmt w:val="bullet"/>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392196E">
      <w:start w:val="1"/>
      <w:numFmt w:val="bullet"/>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B0CB3A">
      <w:start w:val="1"/>
      <w:numFmt w:val="bullet"/>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A20482">
      <w:start w:val="1"/>
      <w:numFmt w:val="bullet"/>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BD10672"/>
    <w:multiLevelType w:val="hybridMultilevel"/>
    <w:tmpl w:val="59DA9C52"/>
    <w:lvl w:ilvl="0" w:tplc="0408000F">
      <w:start w:val="1"/>
      <w:numFmt w:val="decimal"/>
      <w:lvlText w:val="%1."/>
      <w:lvlJc w:val="left"/>
      <w:pPr>
        <w:ind w:left="360" w:hanging="360"/>
      </w:pPr>
      <w:rPr>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62726193">
    <w:abstractNumId w:val="0"/>
  </w:num>
  <w:num w:numId="2" w16cid:durableId="2132674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FA6"/>
    <w:rsid w:val="00017593"/>
    <w:rsid w:val="00095FA6"/>
    <w:rsid w:val="00275EF6"/>
    <w:rsid w:val="00640912"/>
    <w:rsid w:val="007819C1"/>
    <w:rsid w:val="00B84A84"/>
    <w:rsid w:val="00E13BE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520E1"/>
  <w15:docId w15:val="{69310AD2-6CCB-41A5-B2CE-3EA8C7BAB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Hyperlink0">
    <w:name w:val="Hyperlink.0"/>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orporate.lidl.com.cy/e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lidl-cypru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nstagram.com/lidl_cyprus/" TargetMode="External"/><Relationship Id="rId4" Type="http://schemas.openxmlformats.org/officeDocument/2006/relationships/webSettings" Target="webSettings.xml"/><Relationship Id="rId9" Type="http://schemas.openxmlformats.org/officeDocument/2006/relationships/hyperlink" Target="https://www.facebook.com/lidlc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2841</Characters>
  <Application>Microsoft Office Word</Application>
  <DocSecurity>0</DocSecurity>
  <Lines>23</Lines>
  <Paragraphs>6</Paragraphs>
  <ScaleCrop>false</ScaleCrop>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4</cp:revision>
  <dcterms:created xsi:type="dcterms:W3CDTF">2025-08-18T09:03:00Z</dcterms:created>
  <dcterms:modified xsi:type="dcterms:W3CDTF">2025-08-22T08:44:00Z</dcterms:modified>
</cp:coreProperties>
</file>