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E2864" w14:textId="71001789" w:rsidR="00C15348" w:rsidRPr="003513DD" w:rsidRDefault="000D3B45" w:rsidP="00E70986">
      <w:pPr>
        <w:pStyle w:val="EinfAbs"/>
        <w:jc w:val="right"/>
        <w:rPr>
          <w:rFonts w:ascii="Lidl Font Pro" w:hAnsi="Lidl Font Pro" w:cs="Helv"/>
          <w:sz w:val="22"/>
          <w:szCs w:val="22"/>
          <w:lang w:val="en-GB"/>
        </w:rPr>
      </w:pPr>
      <w:proofErr w:type="spellStart"/>
      <w:r w:rsidRPr="003513DD">
        <w:rPr>
          <w:rFonts w:ascii="Lidl Font Pro" w:hAnsi="Lidl Font Pro" w:cs="Helv"/>
          <w:sz w:val="22"/>
          <w:szCs w:val="22"/>
          <w:lang w:val="en-GB"/>
        </w:rPr>
        <w:t>Larnaca</w:t>
      </w:r>
      <w:proofErr w:type="spellEnd"/>
      <w:r w:rsidR="00E70986" w:rsidRPr="003513DD">
        <w:rPr>
          <w:rFonts w:ascii="Lidl Font Pro" w:hAnsi="Lidl Font Pro" w:cs="Helv"/>
          <w:sz w:val="22"/>
          <w:szCs w:val="22"/>
          <w:lang w:val="en-GB"/>
        </w:rPr>
        <w:t>,</w:t>
      </w:r>
      <w:r w:rsidR="00684303" w:rsidRPr="003513DD">
        <w:rPr>
          <w:rFonts w:ascii="Lidl Font Pro" w:hAnsi="Lidl Font Pro" w:cs="Helv"/>
          <w:sz w:val="22"/>
          <w:szCs w:val="22"/>
          <w:lang w:val="en-GB"/>
        </w:rPr>
        <w:t xml:space="preserve"> </w:t>
      </w:r>
      <w:r w:rsidR="006017AF" w:rsidRPr="00E27154">
        <w:rPr>
          <w:rFonts w:ascii="Lidl Font Pro" w:hAnsi="Lidl Font Pro" w:cs="Helv"/>
          <w:sz w:val="22"/>
          <w:szCs w:val="22"/>
          <w:lang w:val="en-US"/>
        </w:rPr>
        <w:t>01</w:t>
      </w:r>
      <w:r w:rsidR="0081344C" w:rsidRPr="003513DD">
        <w:rPr>
          <w:rFonts w:ascii="Lidl Font Pro" w:hAnsi="Lidl Font Pro" w:cs="Helv"/>
          <w:sz w:val="22"/>
          <w:szCs w:val="22"/>
          <w:lang w:val="en-GB"/>
        </w:rPr>
        <w:t>/</w:t>
      </w:r>
      <w:r w:rsidR="008B2221" w:rsidRPr="003513DD">
        <w:rPr>
          <w:rFonts w:ascii="Lidl Font Pro" w:hAnsi="Lidl Font Pro" w:cs="Helv"/>
          <w:sz w:val="22"/>
          <w:szCs w:val="22"/>
          <w:lang w:val="en-GB"/>
        </w:rPr>
        <w:t>1</w:t>
      </w:r>
      <w:r w:rsidR="006017AF" w:rsidRPr="00E27154">
        <w:rPr>
          <w:rFonts w:ascii="Lidl Font Pro" w:hAnsi="Lidl Font Pro" w:cs="Helv"/>
          <w:sz w:val="22"/>
          <w:szCs w:val="22"/>
          <w:lang w:val="en-US"/>
        </w:rPr>
        <w:t>2</w:t>
      </w:r>
      <w:r w:rsidR="001A4B5D" w:rsidRPr="003513DD">
        <w:rPr>
          <w:rFonts w:ascii="Lidl Font Pro" w:hAnsi="Lidl Font Pro" w:cs="Helv"/>
          <w:sz w:val="22"/>
          <w:szCs w:val="22"/>
          <w:lang w:val="en-GB"/>
        </w:rPr>
        <w:t>/20</w:t>
      </w:r>
      <w:r w:rsidR="00743D12" w:rsidRPr="003513DD">
        <w:rPr>
          <w:rFonts w:ascii="Lidl Font Pro" w:hAnsi="Lidl Font Pro" w:cs="Helv"/>
          <w:sz w:val="22"/>
          <w:szCs w:val="22"/>
          <w:lang w:val="en-GB"/>
        </w:rPr>
        <w:t>2</w:t>
      </w:r>
      <w:r w:rsidR="00914C1D" w:rsidRPr="003513DD">
        <w:rPr>
          <w:rFonts w:ascii="Lidl Font Pro" w:hAnsi="Lidl Font Pro" w:cs="Helv"/>
          <w:sz w:val="22"/>
          <w:szCs w:val="22"/>
          <w:lang w:val="en-GB"/>
        </w:rPr>
        <w:t>1</w:t>
      </w:r>
    </w:p>
    <w:p w14:paraId="3E917FDB" w14:textId="1B732A37" w:rsidR="008B2221" w:rsidRPr="003513DD" w:rsidRDefault="000D3B45" w:rsidP="00C62C1D">
      <w:pPr>
        <w:spacing w:before="100" w:beforeAutospacing="1" w:after="100" w:afterAutospacing="1" w:line="240" w:lineRule="auto"/>
        <w:contextualSpacing/>
        <w:jc w:val="both"/>
        <w:rPr>
          <w:rFonts w:ascii="Lidl Font Pro" w:hAnsi="Lidl Font Pro"/>
          <w:b/>
          <w:bCs/>
          <w:color w:val="1F497D"/>
          <w:sz w:val="36"/>
          <w:szCs w:val="36"/>
          <w:lang w:val="en-GB"/>
        </w:rPr>
      </w:pPr>
      <w:bookmarkStart w:id="0" w:name="_Hlk55291247"/>
      <w:bookmarkStart w:id="1" w:name="_Hlk36814876"/>
      <w:r w:rsidRPr="003513DD">
        <w:rPr>
          <w:rFonts w:ascii="Lidl Font Pro" w:hAnsi="Lidl Font Pro"/>
          <w:b/>
          <w:bCs/>
          <w:color w:val="1F497D"/>
          <w:sz w:val="36"/>
          <w:szCs w:val="36"/>
          <w:lang w:val="en-GB"/>
        </w:rPr>
        <w:t>Lidl Cyprus underlines its commitment to climate protection with its own climate strategy and ambitious climate targets</w:t>
      </w:r>
    </w:p>
    <w:p w14:paraId="28E7C0CA" w14:textId="3B0922EA" w:rsidR="00C62C1D" w:rsidRPr="003513DD" w:rsidRDefault="00C62C1D" w:rsidP="008B2221">
      <w:pPr>
        <w:spacing w:before="100" w:beforeAutospacing="1" w:after="100" w:afterAutospacing="1" w:line="240" w:lineRule="auto"/>
        <w:contextualSpacing/>
        <w:jc w:val="both"/>
        <w:rPr>
          <w:rFonts w:ascii="Lidl Font Pro" w:hAnsi="Lidl Font Pro"/>
          <w:b/>
          <w:bCs/>
          <w:color w:val="1F497D"/>
          <w:sz w:val="36"/>
          <w:szCs w:val="36"/>
          <w:lang w:val="en-GB"/>
        </w:rPr>
      </w:pPr>
    </w:p>
    <w:p w14:paraId="444FCBB0" w14:textId="797781DE" w:rsidR="00BA1D84" w:rsidRDefault="00DE12E6" w:rsidP="008B2221">
      <w:pPr>
        <w:spacing w:before="100" w:beforeAutospacing="1" w:after="100" w:afterAutospacing="1" w:line="240" w:lineRule="auto"/>
        <w:contextualSpacing/>
        <w:jc w:val="both"/>
        <w:rPr>
          <w:rFonts w:ascii="Lidl Font Pro" w:hAnsi="Lidl Font Pro"/>
          <w:b/>
          <w:bCs/>
          <w:color w:val="1F497D"/>
          <w:lang w:val="en-GB"/>
        </w:rPr>
      </w:pPr>
      <w:r w:rsidRPr="00DE12E6">
        <w:rPr>
          <w:rFonts w:ascii="Lidl Font Pro" w:hAnsi="Lidl Font Pro"/>
          <w:b/>
          <w:bCs/>
          <w:color w:val="1F497D"/>
          <w:lang w:val="en-GB"/>
        </w:rPr>
        <w:t>On the road to a better tomorrow for Lidl Cyprus, climate protection is a priority</w:t>
      </w:r>
    </w:p>
    <w:p w14:paraId="78BE2705" w14:textId="77777777" w:rsidR="00DE12E6" w:rsidRPr="003513DD" w:rsidRDefault="00DE12E6" w:rsidP="008B2221">
      <w:pPr>
        <w:spacing w:before="100" w:beforeAutospacing="1" w:after="100" w:afterAutospacing="1" w:line="240" w:lineRule="auto"/>
        <w:contextualSpacing/>
        <w:jc w:val="both"/>
        <w:rPr>
          <w:rFonts w:ascii="Lidl Font Pro" w:hAnsi="Lidl Font Pro"/>
          <w:b/>
          <w:bCs/>
          <w:color w:val="1F497D"/>
          <w:sz w:val="24"/>
          <w:szCs w:val="24"/>
          <w:lang w:val="en-GB"/>
        </w:rPr>
      </w:pPr>
    </w:p>
    <w:bookmarkEnd w:id="0"/>
    <w:p w14:paraId="77CFC61E" w14:textId="4D21C120" w:rsidR="00684303" w:rsidRPr="003513DD" w:rsidRDefault="000D3B45" w:rsidP="00684303">
      <w:pPr>
        <w:spacing w:before="100" w:beforeAutospacing="1" w:after="120" w:line="36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For Lidl Cyprus, sustainable actions are a key goal on the road to a better tomorrow. By developing a climate strategy and establishing a set of scientifically proven objectives based on the ‘Science Based Targets’ methodology, the company is consistently taking important steps towards climate protection. By doing so, Lidl Cyprus significantly contributes towards curbing the increase of the average global temperature to 1.5 °C, as provided for in the Paris Agreement.</w:t>
      </w:r>
    </w:p>
    <w:p w14:paraId="46073736" w14:textId="094FC3A8" w:rsidR="00142F03" w:rsidRPr="003513DD" w:rsidRDefault="000D3B45" w:rsidP="00684303">
      <w:pPr>
        <w:spacing w:before="100" w:beforeAutospacing="1" w:after="120" w:line="36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 xml:space="preserve">In August 2020, the Schwarz Group joined the ‘Science Based Targets’ initiative on behalf of the entire group, which supports businesses in defining and implementing scientifically proven climate targets, which have now been formally validated by this initiative. As one of the largest food chains in the field of retail and under the umbrella of the Schwarz Group, Lidl Cyprus significantly contributes towards climate protection As part of the Schwarz Group and within the framework of its climate strategy, Lidl Cyprus has set specific goals and measures that initially aim to avoid, reduce and where it is not possible otherwise, to </w:t>
      </w:r>
      <w:r w:rsidR="003513DD" w:rsidRPr="003513DD">
        <w:rPr>
          <w:rFonts w:ascii="Lidl Font Pro" w:hAnsi="Lidl Font Pro" w:cs="Calibri-Bold"/>
          <w:color w:val="000000" w:themeColor="text1"/>
          <w:lang w:val="en-GB"/>
        </w:rPr>
        <w:t>compensate</w:t>
      </w:r>
      <w:r w:rsidRPr="003513DD">
        <w:rPr>
          <w:rFonts w:ascii="Lidl Font Pro" w:hAnsi="Lidl Font Pro" w:cs="Calibri-Bold"/>
          <w:color w:val="000000" w:themeColor="text1"/>
          <w:lang w:val="en-GB"/>
        </w:rPr>
        <w:t xml:space="preserve"> for its CO2 emissions in its business activities as well as in its supply chain.</w:t>
      </w:r>
    </w:p>
    <w:p w14:paraId="0947F8B0" w14:textId="4BFFF322" w:rsidR="000D3B45" w:rsidRPr="003513DD" w:rsidRDefault="000D3B45" w:rsidP="00DE12E6">
      <w:pPr>
        <w:spacing w:before="100" w:beforeAutospacing="1" w:after="120" w:line="24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 xml:space="preserve">• By 2030, Lidl aims to reduce its overall greenhouse gas emissions by 80% in </w:t>
      </w:r>
      <w:r w:rsidR="003513DD" w:rsidRPr="003513DD">
        <w:rPr>
          <w:rFonts w:ascii="Lidl Font Pro" w:hAnsi="Lidl Font Pro" w:cs="Calibri-Bold"/>
          <w:color w:val="000000" w:themeColor="text1"/>
          <w:lang w:val="en-GB"/>
        </w:rPr>
        <w:t>comparison</w:t>
      </w:r>
      <w:r w:rsidRPr="003513DD">
        <w:rPr>
          <w:rFonts w:ascii="Lidl Font Pro" w:hAnsi="Lidl Font Pro" w:cs="Calibri-Bold"/>
          <w:color w:val="000000" w:themeColor="text1"/>
          <w:lang w:val="en-GB"/>
        </w:rPr>
        <w:t xml:space="preserve"> to 2019, in all countries in which it is active.</w:t>
      </w:r>
    </w:p>
    <w:p w14:paraId="291C1E14" w14:textId="288229C4" w:rsidR="000D3B45" w:rsidRPr="003513DD" w:rsidRDefault="000D3B45" w:rsidP="00DE12E6">
      <w:pPr>
        <w:spacing w:before="100" w:beforeAutospacing="1" w:after="120" w:line="24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 In addition, by the end of 2022, Lidl Cyprus aims to use green energy in all its facilities at 100%</w:t>
      </w:r>
    </w:p>
    <w:p w14:paraId="63131AD1" w14:textId="77777777" w:rsidR="006017AF" w:rsidRDefault="000D3B45" w:rsidP="00DE12E6">
      <w:pPr>
        <w:spacing w:before="100" w:beforeAutospacing="1" w:after="120" w:line="24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 By doing so, it will become a climate neutral* company in 2022.</w:t>
      </w:r>
    </w:p>
    <w:p w14:paraId="0D70065B" w14:textId="19A4D1D8" w:rsidR="00684303" w:rsidRPr="006017AF" w:rsidRDefault="000D3B45" w:rsidP="000D3B45">
      <w:pPr>
        <w:spacing w:before="100" w:beforeAutospacing="1" w:after="120" w:line="240" w:lineRule="auto"/>
        <w:jc w:val="both"/>
        <w:rPr>
          <w:rFonts w:ascii="Lidl Font Pro" w:hAnsi="Lidl Font Pro" w:cs="Calibri-Bold"/>
          <w:color w:val="000000" w:themeColor="text1"/>
          <w:lang w:val="en-GB"/>
        </w:rPr>
      </w:pPr>
      <w:r w:rsidRPr="003513DD">
        <w:rPr>
          <w:rFonts w:ascii="Lidl Font Pro" w:hAnsi="Lidl Font Pro" w:cs="Calibri-Bold"/>
          <w:i/>
          <w:iCs/>
          <w:color w:val="000000" w:themeColor="text1"/>
          <w:sz w:val="20"/>
          <w:szCs w:val="20"/>
          <w:lang w:val="en-GB"/>
        </w:rPr>
        <w:t>*Climate neutral for direct and indirect emissions, through certified compensation projects.</w:t>
      </w:r>
    </w:p>
    <w:p w14:paraId="18E0E1F3" w14:textId="7AAA4451" w:rsidR="000D3B45" w:rsidRPr="003513DD" w:rsidRDefault="006017AF" w:rsidP="006017AF">
      <w:pPr>
        <w:tabs>
          <w:tab w:val="left" w:pos="6324"/>
        </w:tabs>
        <w:spacing w:before="100" w:beforeAutospacing="1" w:after="120" w:line="240" w:lineRule="auto"/>
        <w:jc w:val="both"/>
        <w:rPr>
          <w:rFonts w:ascii="Lidl Font Pro" w:hAnsi="Lidl Font Pro" w:cs="Calibri-Bold"/>
          <w:color w:val="000000" w:themeColor="text1"/>
          <w:lang w:val="en-GB"/>
        </w:rPr>
      </w:pPr>
      <w:r>
        <w:rPr>
          <w:rFonts w:ascii="Lidl Font Pro" w:hAnsi="Lidl Font Pro" w:cs="Calibri-Bold"/>
          <w:color w:val="000000" w:themeColor="text1"/>
          <w:lang w:val="en-GB"/>
        </w:rPr>
        <w:tab/>
      </w:r>
    </w:p>
    <w:p w14:paraId="7B4AC453" w14:textId="77777777" w:rsidR="000D3B45" w:rsidRPr="003513DD" w:rsidRDefault="000D3B45" w:rsidP="000D3B45">
      <w:pPr>
        <w:spacing w:before="100" w:beforeAutospacing="1" w:after="120" w:line="240" w:lineRule="auto"/>
        <w:jc w:val="both"/>
        <w:rPr>
          <w:rFonts w:ascii="Lidl Font Pro" w:hAnsi="Lidl Font Pro" w:cs="Calibri-Bold"/>
          <w:color w:val="000000" w:themeColor="text1"/>
          <w:lang w:val="en-GB"/>
        </w:rPr>
      </w:pPr>
    </w:p>
    <w:p w14:paraId="1B18C043" w14:textId="77777777" w:rsidR="000D3B45" w:rsidRPr="003513DD" w:rsidRDefault="000D3B45" w:rsidP="00684303">
      <w:pPr>
        <w:spacing w:before="100" w:beforeAutospacing="1" w:after="120" w:line="360" w:lineRule="auto"/>
        <w:jc w:val="both"/>
        <w:rPr>
          <w:rFonts w:ascii="Lidl Font Pro" w:hAnsi="Lidl Font Pro" w:cs="Calibri-Bold"/>
          <w:color w:val="000000" w:themeColor="text1"/>
          <w:lang w:val="en-GB"/>
        </w:rPr>
      </w:pPr>
    </w:p>
    <w:p w14:paraId="17E7ACCC" w14:textId="3F903A48" w:rsidR="00684303" w:rsidRPr="003513DD" w:rsidRDefault="000D3B45" w:rsidP="00684303">
      <w:pPr>
        <w:spacing w:before="100" w:beforeAutospacing="1" w:after="120" w:line="36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lastRenderedPageBreak/>
        <w:t xml:space="preserve">• Most of Lidl 's carbon footprint is attributed to the production of its products, </w:t>
      </w:r>
      <w:proofErr w:type="spellStart"/>
      <w:r w:rsidRPr="003513DD">
        <w:rPr>
          <w:rFonts w:ascii="Lidl Font Pro" w:hAnsi="Lidl Font Pro" w:cs="Calibri-Bold"/>
          <w:color w:val="000000" w:themeColor="text1"/>
          <w:lang w:val="en-GB"/>
        </w:rPr>
        <w:t>ie</w:t>
      </w:r>
      <w:proofErr w:type="spellEnd"/>
      <w:r w:rsidRPr="003513DD">
        <w:rPr>
          <w:rFonts w:ascii="Lidl Font Pro" w:hAnsi="Lidl Font Pro" w:cs="Calibri-Bold"/>
          <w:color w:val="000000" w:themeColor="text1"/>
          <w:lang w:val="en-GB"/>
        </w:rPr>
        <w:t xml:space="preserve"> to the early stages of the value chain. The company therefore wants its suppliers to commit –those who are responsible for 75% of emissions related to products- to setting their own climate targets by 2026 and based on the methodology of the ‘Science Based Targets’ initiative.</w:t>
      </w:r>
    </w:p>
    <w:p w14:paraId="64DBED5C" w14:textId="3FCB728E" w:rsidR="000D3B45" w:rsidRPr="003513DD" w:rsidRDefault="000D3B45" w:rsidP="00684303">
      <w:pPr>
        <w:spacing w:before="100" w:beforeAutospacing="1" w:after="120" w:line="36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In order to achieve its ambitious goals, Lidl Cyprus has developed a comprehensive action plan as part of its climate strategy, which have to do with the direct emissions generated within the company and influenced by it, as well as the indirect ones resulting from the en</w:t>
      </w:r>
      <w:r w:rsidR="003513DD" w:rsidRPr="003513DD">
        <w:rPr>
          <w:rFonts w:ascii="Lidl Font Pro" w:hAnsi="Lidl Font Pro" w:cs="Calibri-Bold"/>
          <w:color w:val="000000" w:themeColor="text1"/>
          <w:lang w:val="en-GB"/>
        </w:rPr>
        <w:t>ergy consumption that the company supplies</w:t>
      </w:r>
      <w:r w:rsidRPr="003513DD">
        <w:rPr>
          <w:rFonts w:ascii="Lidl Font Pro" w:hAnsi="Lidl Font Pro" w:cs="Calibri-Bold"/>
          <w:color w:val="000000" w:themeColor="text1"/>
          <w:lang w:val="en-GB"/>
        </w:rPr>
        <w:t xml:space="preserve"> from external provider</w:t>
      </w:r>
      <w:r w:rsidR="003513DD" w:rsidRPr="003513DD">
        <w:rPr>
          <w:rFonts w:ascii="Lidl Font Pro" w:hAnsi="Lidl Font Pro" w:cs="Calibri-Bold"/>
          <w:color w:val="000000" w:themeColor="text1"/>
          <w:lang w:val="en-GB"/>
        </w:rPr>
        <w:t xml:space="preserve">s, as well as emissions that are </w:t>
      </w:r>
      <w:r w:rsidRPr="003513DD">
        <w:rPr>
          <w:rFonts w:ascii="Lidl Font Pro" w:hAnsi="Lidl Font Pro" w:cs="Calibri-Bold"/>
          <w:color w:val="000000" w:themeColor="text1"/>
          <w:lang w:val="en-GB"/>
        </w:rPr>
        <w:t xml:space="preserve">related to the </w:t>
      </w:r>
      <w:r w:rsidR="003513DD" w:rsidRPr="003513DD">
        <w:rPr>
          <w:rFonts w:ascii="Lidl Font Pro" w:hAnsi="Lidl Font Pro" w:cs="Calibri-Bold"/>
          <w:color w:val="000000" w:themeColor="text1"/>
          <w:lang w:val="en-GB"/>
        </w:rPr>
        <w:t xml:space="preserve">company’s </w:t>
      </w:r>
      <w:r w:rsidRPr="003513DD">
        <w:rPr>
          <w:rFonts w:ascii="Lidl Font Pro" w:hAnsi="Lidl Font Pro" w:cs="Calibri-Bold"/>
          <w:color w:val="000000" w:themeColor="text1"/>
          <w:lang w:val="en-GB"/>
        </w:rPr>
        <w:t xml:space="preserve">business activity throughout the supply chain, </w:t>
      </w:r>
      <w:r w:rsidR="003513DD" w:rsidRPr="003513DD">
        <w:rPr>
          <w:rFonts w:ascii="Lidl Font Pro" w:hAnsi="Lidl Font Pro" w:cs="Calibri-Bold"/>
          <w:color w:val="000000" w:themeColor="text1"/>
          <w:lang w:val="en-GB"/>
        </w:rPr>
        <w:t>as well as</w:t>
      </w:r>
      <w:r w:rsidRPr="003513DD">
        <w:rPr>
          <w:rFonts w:ascii="Lidl Font Pro" w:hAnsi="Lidl Font Pro" w:cs="Calibri-Bold"/>
          <w:color w:val="000000" w:themeColor="text1"/>
          <w:lang w:val="en-GB"/>
        </w:rPr>
        <w:t xml:space="preserve"> </w:t>
      </w:r>
      <w:r w:rsidR="003513DD" w:rsidRPr="003513DD">
        <w:rPr>
          <w:rFonts w:ascii="Lidl Font Pro" w:hAnsi="Lidl Font Pro" w:cs="Calibri-Bold"/>
          <w:color w:val="000000" w:themeColor="text1"/>
          <w:lang w:val="en-GB"/>
        </w:rPr>
        <w:t>other stages of the production chain.</w:t>
      </w:r>
    </w:p>
    <w:p w14:paraId="1D2242B2" w14:textId="325F33B7" w:rsidR="003513DD" w:rsidRPr="003513DD" w:rsidRDefault="003513DD" w:rsidP="003513DD">
      <w:pPr>
        <w:spacing w:before="100" w:beforeAutospacing="1" w:after="120" w:line="36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"Climate change requires action at all levels of society. By setting climate targets based on the methodology of the ‘Science Based Targets’ initiative, we are aligning our actions with current climate research. By doing so, we prove that climate protection is a task that we at Lidl take seriously and address in a sound manner. We want to set an example on issues related to climate protection, especially in our own operating facilities.</w:t>
      </w:r>
      <w:r w:rsidR="001246B5" w:rsidRPr="001246B5">
        <w:rPr>
          <w:rFonts w:ascii="Lidl Font Pro" w:hAnsi="Lidl Font Pro" w:cs="Calibri-Bold"/>
          <w:color w:val="000000" w:themeColor="text1"/>
          <w:lang w:val="en-US"/>
        </w:rPr>
        <w:t xml:space="preserve"> </w:t>
      </w:r>
      <w:r w:rsidRPr="003513DD">
        <w:rPr>
          <w:rFonts w:ascii="Lidl Font Pro" w:hAnsi="Lidl Font Pro" w:cs="Calibri-Bold"/>
          <w:color w:val="000000" w:themeColor="text1"/>
          <w:lang w:val="en-GB"/>
        </w:rPr>
        <w:t xml:space="preserve">We’re already achieving this by using energy in the most efficient way as well as paying more attention to renewable energy sources," says </w:t>
      </w:r>
      <w:r w:rsidR="00DE12E6">
        <w:rPr>
          <w:rFonts w:ascii="Lidl Font Pro" w:hAnsi="Lidl Font Pro" w:cs="Calibri-Bold"/>
          <w:color w:val="000000" w:themeColor="text1"/>
          <w:lang w:val="en-GB"/>
        </w:rPr>
        <w:t xml:space="preserve">Spyros </w:t>
      </w:r>
      <w:proofErr w:type="spellStart"/>
      <w:r w:rsidR="00DE12E6">
        <w:rPr>
          <w:rFonts w:ascii="Lidl Font Pro" w:hAnsi="Lidl Font Pro" w:cs="Calibri-Bold"/>
          <w:color w:val="000000" w:themeColor="text1"/>
          <w:lang w:val="en-GB"/>
        </w:rPr>
        <w:t>Kondylis</w:t>
      </w:r>
      <w:proofErr w:type="spellEnd"/>
      <w:r w:rsidRPr="003513DD">
        <w:rPr>
          <w:rFonts w:ascii="Lidl Font Pro" w:hAnsi="Lidl Font Pro" w:cs="Calibri-Bold"/>
          <w:color w:val="000000" w:themeColor="text1"/>
          <w:lang w:val="en-GB"/>
        </w:rPr>
        <w:t xml:space="preserve">, </w:t>
      </w:r>
      <w:r w:rsidR="00DE12E6">
        <w:rPr>
          <w:rFonts w:ascii="Lidl Font Pro" w:hAnsi="Lidl Font Pro" w:cs="Calibri-Bold"/>
          <w:color w:val="000000" w:themeColor="text1"/>
          <w:lang w:val="en-GB"/>
        </w:rPr>
        <w:t>General</w:t>
      </w:r>
      <w:r w:rsidRPr="003513DD">
        <w:rPr>
          <w:rFonts w:ascii="Lidl Font Pro" w:hAnsi="Lidl Font Pro" w:cs="Calibri-Bold"/>
          <w:color w:val="000000" w:themeColor="text1"/>
          <w:lang w:val="en-GB"/>
        </w:rPr>
        <w:t xml:space="preserve"> Director of Lidl Cyprus.</w:t>
      </w:r>
    </w:p>
    <w:p w14:paraId="7EFAAAFD" w14:textId="5339A285" w:rsidR="003513DD" w:rsidRPr="003513DD" w:rsidRDefault="003513DD" w:rsidP="003513DD">
      <w:pPr>
        <w:spacing w:before="100" w:beforeAutospacing="1" w:after="120" w:line="360" w:lineRule="auto"/>
        <w:jc w:val="both"/>
        <w:rPr>
          <w:rFonts w:ascii="Lidl Font Pro" w:hAnsi="Lidl Font Pro" w:cs="Calibri-Bold"/>
          <w:color w:val="000000" w:themeColor="text1"/>
          <w:lang w:val="en-GB"/>
        </w:rPr>
      </w:pPr>
      <w:r w:rsidRPr="003513DD">
        <w:rPr>
          <w:rFonts w:ascii="Lidl Font Pro" w:hAnsi="Lidl Font Pro" w:cs="Calibri-Bold"/>
          <w:color w:val="000000" w:themeColor="text1"/>
          <w:lang w:val="en-GB"/>
        </w:rPr>
        <w:t>Lidl Cyprus has already started the implementation of various measures to reduce its carbon footprint and as a first step, tried to analyse where most of its emissions come from.</w:t>
      </w:r>
      <w:r w:rsidR="00DE12E6">
        <w:rPr>
          <w:rFonts w:ascii="Lidl Font Pro" w:hAnsi="Lidl Font Pro" w:cs="Calibri-Bold"/>
          <w:color w:val="000000" w:themeColor="text1"/>
          <w:lang w:val="en-GB"/>
        </w:rPr>
        <w:t xml:space="preserve"> </w:t>
      </w:r>
      <w:r w:rsidRPr="003513DD">
        <w:rPr>
          <w:rFonts w:ascii="Lidl Font Pro" w:hAnsi="Lidl Font Pro" w:cs="Calibri-Bold"/>
          <w:color w:val="000000" w:themeColor="text1"/>
          <w:lang w:val="en-GB"/>
        </w:rPr>
        <w:t xml:space="preserve">Because, on the road to a better tomorrow, climate protection for Lidl Cyprus </w:t>
      </w:r>
      <w:r w:rsidR="00DE12E6">
        <w:rPr>
          <w:rFonts w:ascii="Lidl Font Pro" w:hAnsi="Lidl Font Pro" w:cs="Calibri-Bold"/>
          <w:color w:val="000000" w:themeColor="text1"/>
          <w:lang w:val="en-GB"/>
        </w:rPr>
        <w:t xml:space="preserve">is a priority. </w:t>
      </w:r>
      <w:r w:rsidRPr="003513DD">
        <w:rPr>
          <w:rFonts w:ascii="Lidl Font Pro" w:hAnsi="Lidl Font Pro" w:cs="Calibri-Bold"/>
          <w:color w:val="000000" w:themeColor="text1"/>
          <w:lang w:val="en-GB"/>
        </w:rPr>
        <w:t xml:space="preserve">Learn more about the company's climate strategy and goals </w:t>
      </w:r>
      <w:hyperlink r:id="rId11" w:history="1">
        <w:r w:rsidRPr="00DE12E6">
          <w:rPr>
            <w:rStyle w:val="-"/>
            <w:rFonts w:ascii="Lidl Font Pro" w:hAnsi="Lidl Font Pro" w:cs="Calibri-Bold"/>
            <w:lang w:val="en-GB"/>
          </w:rPr>
          <w:t>here</w:t>
        </w:r>
      </w:hyperlink>
      <w:r w:rsidRPr="003513DD">
        <w:rPr>
          <w:rFonts w:ascii="Lidl Font Pro" w:hAnsi="Lidl Font Pro" w:cs="Calibri-Bold"/>
          <w:color w:val="000000" w:themeColor="text1"/>
          <w:lang w:val="en-GB"/>
        </w:rPr>
        <w:t>.</w:t>
      </w:r>
    </w:p>
    <w:bookmarkEnd w:id="1"/>
    <w:p w14:paraId="4C1FA9AB" w14:textId="4366CD28" w:rsidR="00932B84" w:rsidRPr="003513DD" w:rsidRDefault="003513DD" w:rsidP="00932B84">
      <w:pPr>
        <w:autoSpaceDE w:val="0"/>
        <w:autoSpaceDN w:val="0"/>
        <w:adjustRightInd w:val="0"/>
        <w:spacing w:after="0"/>
        <w:jc w:val="both"/>
        <w:rPr>
          <w:rFonts w:ascii="Lidl Font Pro" w:hAnsi="Lidl Font Pro" w:cs="Calibri,Bold"/>
          <w:b/>
          <w:bCs/>
          <w:color w:val="1F497D" w:themeColor="text2"/>
          <w:lang w:val="en-GB"/>
        </w:rPr>
      </w:pPr>
      <w:r w:rsidRPr="003513DD">
        <w:rPr>
          <w:rFonts w:ascii="Lidl Font Pro" w:hAnsi="Lidl Font Pro" w:cs="Calibri,Bold"/>
          <w:b/>
          <w:bCs/>
          <w:color w:val="1F497D" w:themeColor="text2"/>
          <w:lang w:val="en-GB"/>
        </w:rPr>
        <w:t xml:space="preserve">Also visit </w:t>
      </w:r>
      <w:r w:rsidR="00932B84" w:rsidRPr="003513DD">
        <w:rPr>
          <w:rFonts w:ascii="Lidl Font Pro" w:hAnsi="Lidl Font Pro" w:cs="Calibri,Bold"/>
          <w:b/>
          <w:bCs/>
          <w:color w:val="1F497D" w:themeColor="text2"/>
          <w:lang w:val="en-GB"/>
        </w:rPr>
        <w:t>Lidl</w:t>
      </w:r>
      <w:r w:rsidRPr="003513DD">
        <w:rPr>
          <w:rFonts w:ascii="Lidl Font Pro" w:hAnsi="Lidl Font Pro" w:cs="Calibri,Bold"/>
          <w:b/>
          <w:bCs/>
          <w:color w:val="1F497D" w:themeColor="text2"/>
          <w:lang w:val="en-GB"/>
        </w:rPr>
        <w:t xml:space="preserve"> Cyprus on</w:t>
      </w:r>
      <w:r w:rsidR="00932B84" w:rsidRPr="003513DD">
        <w:rPr>
          <w:rFonts w:ascii="Lidl Font Pro" w:hAnsi="Lidl Font Pro" w:cs="Calibri,Bold"/>
          <w:b/>
          <w:bCs/>
          <w:color w:val="1F497D" w:themeColor="text2"/>
          <w:lang w:val="en-GB"/>
        </w:rPr>
        <w:t>:</w:t>
      </w:r>
    </w:p>
    <w:p w14:paraId="2A889B7D" w14:textId="77777777" w:rsidR="00932B84" w:rsidRPr="003513DD" w:rsidRDefault="00932B84" w:rsidP="00932B84">
      <w:pPr>
        <w:autoSpaceDE w:val="0"/>
        <w:autoSpaceDN w:val="0"/>
        <w:adjustRightInd w:val="0"/>
        <w:spacing w:after="0"/>
        <w:jc w:val="both"/>
        <w:rPr>
          <w:rFonts w:ascii="Lidl Font Pro" w:hAnsi="Lidl Font Pro" w:cs="Calibri,Bold"/>
          <w:b/>
          <w:bCs/>
          <w:color w:val="1F497D" w:themeColor="text2"/>
          <w:lang w:val="en-GB"/>
        </w:rPr>
      </w:pPr>
    </w:p>
    <w:p w14:paraId="75BCDF1B" w14:textId="77777777" w:rsidR="00932B84" w:rsidRPr="003513DD"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3513DD">
        <w:rPr>
          <w:rFonts w:ascii="Lidl Font Pro" w:hAnsi="Lidl Font Pro" w:cs="Calibri,Bold"/>
          <w:b/>
          <w:bCs/>
          <w:color w:val="1F497D" w:themeColor="text2"/>
          <w:lang w:val="en-GB"/>
        </w:rPr>
        <w:t xml:space="preserve">corporate.lidl.com.cy </w:t>
      </w:r>
    </w:p>
    <w:p w14:paraId="69C814C7" w14:textId="77777777" w:rsidR="00932B84" w:rsidRPr="003513DD"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3513DD">
        <w:rPr>
          <w:rFonts w:ascii="Lidl Font Pro" w:hAnsi="Lidl Font Pro" w:cs="Calibri,Bold"/>
          <w:b/>
          <w:bCs/>
          <w:color w:val="1F497D" w:themeColor="text2"/>
          <w:lang w:val="en-GB"/>
        </w:rPr>
        <w:t>lidlfoodacademy.com.cy</w:t>
      </w:r>
    </w:p>
    <w:p w14:paraId="3BD20DCE" w14:textId="77777777" w:rsidR="00932B84" w:rsidRPr="003513DD"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3513DD">
        <w:rPr>
          <w:rFonts w:ascii="Lidl Font Pro" w:hAnsi="Lidl Font Pro" w:cs="Calibri,Bold"/>
          <w:b/>
          <w:bCs/>
          <w:color w:val="1F497D" w:themeColor="text2"/>
          <w:lang w:val="en-GB"/>
        </w:rPr>
        <w:t xml:space="preserve"> facebook.com/</w:t>
      </w:r>
      <w:proofErr w:type="spellStart"/>
      <w:r w:rsidRPr="003513DD">
        <w:rPr>
          <w:rFonts w:ascii="Lidl Font Pro" w:hAnsi="Lidl Font Pro" w:cs="Calibri,Bold"/>
          <w:b/>
          <w:bCs/>
          <w:color w:val="1F497D" w:themeColor="text2"/>
          <w:lang w:val="en-GB"/>
        </w:rPr>
        <w:t>lidlcy</w:t>
      </w:r>
      <w:proofErr w:type="spellEnd"/>
      <w:r w:rsidRPr="003513DD">
        <w:rPr>
          <w:rFonts w:ascii="Lidl Font Pro" w:hAnsi="Lidl Font Pro" w:cs="Calibri,Bold"/>
          <w:b/>
          <w:bCs/>
          <w:color w:val="1F497D" w:themeColor="text2"/>
          <w:lang w:val="en-GB"/>
        </w:rPr>
        <w:t xml:space="preserve">                     </w:t>
      </w:r>
    </w:p>
    <w:p w14:paraId="046866D0" w14:textId="77777777" w:rsidR="00932B84" w:rsidRPr="003513DD"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3513DD">
        <w:rPr>
          <w:rFonts w:ascii="Lidl Font Pro" w:hAnsi="Lidl Font Pro" w:cs="Calibri,Bold"/>
          <w:b/>
          <w:bCs/>
          <w:color w:val="1F497D" w:themeColor="text2"/>
          <w:lang w:val="en-GB"/>
        </w:rPr>
        <w:t>instagram.com/</w:t>
      </w:r>
      <w:proofErr w:type="spellStart"/>
      <w:r w:rsidRPr="003513DD">
        <w:rPr>
          <w:rFonts w:ascii="Lidl Font Pro" w:hAnsi="Lidl Font Pro" w:cs="Calibri,Bold"/>
          <w:b/>
          <w:bCs/>
          <w:color w:val="1F497D" w:themeColor="text2"/>
          <w:lang w:val="en-GB"/>
        </w:rPr>
        <w:t>lidl_cyprus</w:t>
      </w:r>
      <w:proofErr w:type="spellEnd"/>
      <w:r w:rsidRPr="003513DD">
        <w:rPr>
          <w:rFonts w:ascii="Lidl Font Pro" w:hAnsi="Lidl Font Pro" w:cs="Calibri,Bold"/>
          <w:b/>
          <w:bCs/>
          <w:color w:val="1F497D" w:themeColor="text2"/>
          <w:lang w:val="en-GB"/>
        </w:rPr>
        <w:t xml:space="preserve">  </w:t>
      </w:r>
    </w:p>
    <w:p w14:paraId="343CFE46" w14:textId="77777777" w:rsidR="00932B84" w:rsidRPr="003513DD"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3513DD">
        <w:rPr>
          <w:rFonts w:ascii="Lidl Font Pro" w:hAnsi="Lidl Font Pro" w:cs="Calibri,Bold"/>
          <w:b/>
          <w:bCs/>
          <w:color w:val="1F497D" w:themeColor="text2"/>
          <w:lang w:val="en-GB"/>
        </w:rPr>
        <w:t>twitter.com/</w:t>
      </w:r>
      <w:proofErr w:type="spellStart"/>
      <w:r w:rsidRPr="003513DD">
        <w:rPr>
          <w:rFonts w:ascii="Lidl Font Pro" w:hAnsi="Lidl Font Pro" w:cs="Calibri,Bold"/>
          <w:b/>
          <w:bCs/>
          <w:color w:val="1F497D" w:themeColor="text2"/>
          <w:lang w:val="en-GB"/>
        </w:rPr>
        <w:t>Lidl_Cyprus</w:t>
      </w:r>
      <w:proofErr w:type="spellEnd"/>
      <w:r w:rsidRPr="003513DD">
        <w:rPr>
          <w:rFonts w:ascii="Lidl Font Pro" w:hAnsi="Lidl Font Pro" w:cs="Calibri,Bold"/>
          <w:b/>
          <w:bCs/>
          <w:color w:val="1F497D" w:themeColor="text2"/>
          <w:lang w:val="en-GB"/>
        </w:rPr>
        <w:t>_</w:t>
      </w:r>
    </w:p>
    <w:p w14:paraId="1692DF71" w14:textId="2CB1A7B0" w:rsidR="000A4225" w:rsidRPr="003513DD"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3513DD">
        <w:rPr>
          <w:rFonts w:ascii="Lidl Font Pro" w:hAnsi="Lidl Font Pro" w:cs="Calibri,Bold"/>
          <w:b/>
          <w:bCs/>
          <w:color w:val="1F497D" w:themeColor="text2"/>
          <w:lang w:val="en-GB"/>
        </w:rPr>
        <w:t>linkedin.com/company/</w:t>
      </w:r>
      <w:proofErr w:type="spellStart"/>
      <w:r w:rsidRPr="003513DD">
        <w:rPr>
          <w:rFonts w:ascii="Lidl Font Pro" w:hAnsi="Lidl Font Pro" w:cs="Calibri,Bold"/>
          <w:b/>
          <w:bCs/>
          <w:color w:val="1F497D" w:themeColor="text2"/>
          <w:lang w:val="en-GB"/>
        </w:rPr>
        <w:t>lidl-cyprus</w:t>
      </w:r>
      <w:proofErr w:type="spellEnd"/>
    </w:p>
    <w:p w14:paraId="62F8C82C" w14:textId="5F2DB8B2" w:rsidR="00142F03" w:rsidRPr="003513DD" w:rsidRDefault="00142F03" w:rsidP="00142F03">
      <w:pPr>
        <w:tabs>
          <w:tab w:val="left" w:pos="2472"/>
        </w:tabs>
        <w:rPr>
          <w:rFonts w:ascii="Lidl Font Pro" w:hAnsi="Lidl Font Pro" w:cs="Calibri,Bold"/>
          <w:lang w:val="en-GB"/>
        </w:rPr>
      </w:pPr>
    </w:p>
    <w:sectPr w:rsidR="00142F03" w:rsidRPr="003513DD" w:rsidSect="009A35FA">
      <w:headerReference w:type="default" r:id="rId12"/>
      <w:footerReference w:type="default" r:id="rId13"/>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C59EC" w14:textId="77777777" w:rsidR="00386995" w:rsidRDefault="00386995" w:rsidP="00C15348">
      <w:pPr>
        <w:spacing w:after="0" w:line="240" w:lineRule="auto"/>
      </w:pPr>
      <w:r>
        <w:separator/>
      </w:r>
    </w:p>
  </w:endnote>
  <w:endnote w:type="continuationSeparator" w:id="0">
    <w:p w14:paraId="2D7C9B44" w14:textId="77777777" w:rsidR="00386995" w:rsidRDefault="0038699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AE36" w14:textId="1C2D5300" w:rsidR="000D3B45" w:rsidRDefault="006017AF">
    <w:pPr>
      <w:pStyle w:val="a4"/>
      <w:rPr>
        <w:noProof/>
      </w:rPr>
    </w:pPr>
    <w:r>
      <w:rPr>
        <w:noProof/>
      </w:rPr>
      <w:drawing>
        <wp:anchor distT="0" distB="0" distL="114300" distR="114300" simplePos="0" relativeHeight="251657728" behindDoc="0" locked="0" layoutInCell="1" allowOverlap="1" wp14:anchorId="5ACC05E8" wp14:editId="20579208">
          <wp:simplePos x="0" y="0"/>
          <wp:positionH relativeFrom="column">
            <wp:posOffset>-937260</wp:posOffset>
          </wp:positionH>
          <wp:positionV relativeFrom="paragraph">
            <wp:posOffset>-596900</wp:posOffset>
          </wp:positionV>
          <wp:extent cx="5274310" cy="998220"/>
          <wp:effectExtent l="0" t="0" r="2540" b="0"/>
          <wp:wrapNone/>
          <wp:docPr id="1" name="Picture 2"/>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rotWithShape="1">
                  <a:blip r:embed="rId1">
                    <a:extLst>
                      <a:ext uri="{28A0092B-C50C-407E-A947-70E740481C1C}">
                        <a14:useLocalDpi xmlns:a14="http://schemas.microsoft.com/office/drawing/2010/main" val="0"/>
                      </a:ext>
                    </a:extLst>
                  </a:blip>
                  <a:srcRect t="88155" r="35570" b="2585"/>
                  <a:stretch/>
                </pic:blipFill>
                <pic:spPr bwMode="auto">
                  <a:xfrm>
                    <a:off x="0" y="0"/>
                    <a:ext cx="5274310" cy="9982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rPr>
      <w:drawing>
        <wp:anchor distT="0" distB="0" distL="114300" distR="114300" simplePos="0" relativeHeight="251702784" behindDoc="0" locked="0" layoutInCell="1" allowOverlap="1" wp14:anchorId="358CBD93" wp14:editId="20780916">
          <wp:simplePos x="0" y="0"/>
          <wp:positionH relativeFrom="column">
            <wp:posOffset>4457700</wp:posOffset>
          </wp:positionH>
          <wp:positionV relativeFrom="paragraph">
            <wp:posOffset>-635635</wp:posOffset>
          </wp:positionV>
          <wp:extent cx="2110740" cy="998220"/>
          <wp:effectExtent l="0" t="0" r="3810" b="0"/>
          <wp:wrapNone/>
          <wp:docPr id="3" name="Εικόνα 3"/>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rotWithShape="1">
                  <a:blip r:embed="rId2">
                    <a:extLst>
                      <a:ext uri="{28A0092B-C50C-407E-A947-70E740481C1C}">
                        <a14:useLocalDpi xmlns:a14="http://schemas.microsoft.com/office/drawing/2010/main" val="0"/>
                      </a:ext>
                    </a:extLst>
                  </a:blip>
                  <a:srcRect t="18143" b="13952"/>
                  <a:stretch/>
                </pic:blipFill>
                <pic:spPr bwMode="auto">
                  <a:xfrm>
                    <a:off x="0" y="0"/>
                    <a:ext cx="2110740" cy="9982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0D3B45">
      <w:rPr>
        <w:noProof/>
        <w:lang w:val="fr-FR" w:eastAsia="fr-FR"/>
      </w:rPr>
      <w:drawing>
        <wp:anchor distT="0" distB="0" distL="114300" distR="114300" simplePos="0" relativeHeight="251676672" behindDoc="1" locked="0" layoutInCell="1" allowOverlap="1" wp14:anchorId="06BE8048" wp14:editId="245C2590">
          <wp:simplePos x="0" y="0"/>
          <wp:positionH relativeFrom="column">
            <wp:posOffset>-1136384</wp:posOffset>
          </wp:positionH>
          <wp:positionV relativeFrom="paragraph">
            <wp:posOffset>293678</wp:posOffset>
          </wp:positionV>
          <wp:extent cx="7616505" cy="82636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616505" cy="826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85D16" w14:textId="153D8298" w:rsidR="000D3B45" w:rsidRDefault="000D3B4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F24722" w14:textId="77777777" w:rsidR="00386995" w:rsidRDefault="00386995" w:rsidP="00C15348">
      <w:pPr>
        <w:spacing w:after="0" w:line="240" w:lineRule="auto"/>
      </w:pPr>
      <w:r>
        <w:separator/>
      </w:r>
    </w:p>
  </w:footnote>
  <w:footnote w:type="continuationSeparator" w:id="0">
    <w:p w14:paraId="48F9A2B6" w14:textId="77777777" w:rsidR="00386995" w:rsidRDefault="0038699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120C258" w:rsidR="000D3B45" w:rsidRDefault="000D3B45" w:rsidP="00932B84">
    <w:pPr>
      <w:pStyle w:val="a3"/>
      <w:jc w:val="right"/>
    </w:pPr>
    <w:r>
      <w:rPr>
        <w:noProof/>
        <w:lang w:val="fr-FR" w:eastAsia="fr-FR"/>
      </w:rPr>
      <w:drawing>
        <wp:inline distT="0" distB="0" distL="0" distR="0" wp14:anchorId="3926FB91" wp14:editId="70F4ED5A">
          <wp:extent cx="1295400" cy="798718"/>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9778" cy="813749"/>
                  </a:xfrm>
                  <a:prstGeom prst="rect">
                    <a:avLst/>
                  </a:prstGeom>
                  <a:noFill/>
                  <a:ln>
                    <a:noFill/>
                  </a:ln>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3CB6E5AF" w:rsidR="000D3B45" w:rsidRPr="001C72F1" w:rsidRDefault="000D3B45"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3CB6E5AF" w:rsidR="000D3B45" w:rsidRPr="001C72F1" w:rsidRDefault="000D3B45"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69A679D"/>
    <w:multiLevelType w:val="hybridMultilevel"/>
    <w:tmpl w:val="E864C2B4"/>
    <w:lvl w:ilvl="0" w:tplc="8968E5A8">
      <w:start w:val="85"/>
      <w:numFmt w:val="bullet"/>
      <w:lvlText w:val=""/>
      <w:lvlJc w:val="left"/>
      <w:pPr>
        <w:ind w:left="720" w:hanging="360"/>
      </w:pPr>
      <w:rPr>
        <w:rFonts w:ascii="Symbol" w:eastAsiaTheme="minorHAnsi" w:hAnsi="Symbol"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50063"/>
    <w:rsid w:val="00050FB1"/>
    <w:rsid w:val="00065BFE"/>
    <w:rsid w:val="00076BF0"/>
    <w:rsid w:val="000777FD"/>
    <w:rsid w:val="00080512"/>
    <w:rsid w:val="00082066"/>
    <w:rsid w:val="00084703"/>
    <w:rsid w:val="00090362"/>
    <w:rsid w:val="000921EF"/>
    <w:rsid w:val="000A1CDB"/>
    <w:rsid w:val="000A3234"/>
    <w:rsid w:val="000A4225"/>
    <w:rsid w:val="000B0307"/>
    <w:rsid w:val="000B0743"/>
    <w:rsid w:val="000B2D52"/>
    <w:rsid w:val="000C0F47"/>
    <w:rsid w:val="000D1DD1"/>
    <w:rsid w:val="000D3B45"/>
    <w:rsid w:val="000D750E"/>
    <w:rsid w:val="000D7D36"/>
    <w:rsid w:val="000E46B8"/>
    <w:rsid w:val="000F221B"/>
    <w:rsid w:val="001013D5"/>
    <w:rsid w:val="00112426"/>
    <w:rsid w:val="00114518"/>
    <w:rsid w:val="0012268F"/>
    <w:rsid w:val="001246B5"/>
    <w:rsid w:val="00126F3C"/>
    <w:rsid w:val="0013012C"/>
    <w:rsid w:val="001313C7"/>
    <w:rsid w:val="001362F5"/>
    <w:rsid w:val="00142CE0"/>
    <w:rsid w:val="00142F03"/>
    <w:rsid w:val="0015238D"/>
    <w:rsid w:val="00153D2D"/>
    <w:rsid w:val="00162B5D"/>
    <w:rsid w:val="0016448B"/>
    <w:rsid w:val="00165204"/>
    <w:rsid w:val="001741A0"/>
    <w:rsid w:val="00195C13"/>
    <w:rsid w:val="001A4A6C"/>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513DD"/>
    <w:rsid w:val="00361980"/>
    <w:rsid w:val="003628DD"/>
    <w:rsid w:val="00372421"/>
    <w:rsid w:val="00374B9E"/>
    <w:rsid w:val="0037510A"/>
    <w:rsid w:val="003804BE"/>
    <w:rsid w:val="00380C9A"/>
    <w:rsid w:val="00386995"/>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C4935"/>
    <w:rsid w:val="004D14BC"/>
    <w:rsid w:val="004E19A5"/>
    <w:rsid w:val="004E3A8A"/>
    <w:rsid w:val="004F1B11"/>
    <w:rsid w:val="004F25BD"/>
    <w:rsid w:val="004F7753"/>
    <w:rsid w:val="00501C4B"/>
    <w:rsid w:val="00504728"/>
    <w:rsid w:val="005153DE"/>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607C"/>
    <w:rsid w:val="006017AF"/>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0065"/>
    <w:rsid w:val="00811C25"/>
    <w:rsid w:val="0081344C"/>
    <w:rsid w:val="0081757E"/>
    <w:rsid w:val="00817765"/>
    <w:rsid w:val="0082297B"/>
    <w:rsid w:val="00823119"/>
    <w:rsid w:val="00823487"/>
    <w:rsid w:val="0082661C"/>
    <w:rsid w:val="00834894"/>
    <w:rsid w:val="00836759"/>
    <w:rsid w:val="00843384"/>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C1E18"/>
    <w:rsid w:val="008C301F"/>
    <w:rsid w:val="008C4194"/>
    <w:rsid w:val="008D0E47"/>
    <w:rsid w:val="008D1AC0"/>
    <w:rsid w:val="008D6174"/>
    <w:rsid w:val="008E2C50"/>
    <w:rsid w:val="008E59B1"/>
    <w:rsid w:val="0090693B"/>
    <w:rsid w:val="00910748"/>
    <w:rsid w:val="00914C1D"/>
    <w:rsid w:val="00915B02"/>
    <w:rsid w:val="00920F94"/>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6A7F"/>
    <w:rsid w:val="00B974F9"/>
    <w:rsid w:val="00B97B64"/>
    <w:rsid w:val="00B97C9F"/>
    <w:rsid w:val="00BA1D84"/>
    <w:rsid w:val="00BA206A"/>
    <w:rsid w:val="00BC709A"/>
    <w:rsid w:val="00BC778A"/>
    <w:rsid w:val="00BD2C25"/>
    <w:rsid w:val="00BE059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B0793"/>
    <w:rsid w:val="00CB43B3"/>
    <w:rsid w:val="00CC4EB1"/>
    <w:rsid w:val="00CC5E78"/>
    <w:rsid w:val="00CC6D24"/>
    <w:rsid w:val="00CD681C"/>
    <w:rsid w:val="00CE1F9C"/>
    <w:rsid w:val="00CE4449"/>
    <w:rsid w:val="00CE499C"/>
    <w:rsid w:val="00CF34CE"/>
    <w:rsid w:val="00CF5370"/>
    <w:rsid w:val="00D0474E"/>
    <w:rsid w:val="00D112A2"/>
    <w:rsid w:val="00D11BB6"/>
    <w:rsid w:val="00D13352"/>
    <w:rsid w:val="00D138CB"/>
    <w:rsid w:val="00D15E91"/>
    <w:rsid w:val="00D22F47"/>
    <w:rsid w:val="00D23735"/>
    <w:rsid w:val="00D35440"/>
    <w:rsid w:val="00D37F81"/>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12E6"/>
    <w:rsid w:val="00DE6D50"/>
    <w:rsid w:val="00DF105D"/>
    <w:rsid w:val="00DF2BDE"/>
    <w:rsid w:val="00DF481A"/>
    <w:rsid w:val="00E07E3C"/>
    <w:rsid w:val="00E10F6A"/>
    <w:rsid w:val="00E13FD8"/>
    <w:rsid w:val="00E16B33"/>
    <w:rsid w:val="00E17039"/>
    <w:rsid w:val="00E20400"/>
    <w:rsid w:val="00E20FCF"/>
    <w:rsid w:val="00E247E9"/>
    <w:rsid w:val="00E25C98"/>
    <w:rsid w:val="00E2641D"/>
    <w:rsid w:val="00E27154"/>
    <w:rsid w:val="00E276C6"/>
    <w:rsid w:val="00E37F80"/>
    <w:rsid w:val="00E40CB8"/>
    <w:rsid w:val="00E512F6"/>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26F8"/>
    <w:rsid w:val="00FF37F5"/>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40AF0E"/>
  <w15:docId w15:val="{C4E382FC-7590-44A9-AC9B-D2E0BFEF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customStyle="1" w:styleId="1">
    <w:name w:val="Ανεπίλυτη αναφορά1"/>
    <w:basedOn w:val="a0"/>
    <w:uiPriority w:val="99"/>
    <w:semiHidden/>
    <w:unhideWhenUsed/>
    <w:rsid w:val="00EF1F2B"/>
    <w:rPr>
      <w:color w:val="605E5C"/>
      <w:shd w:val="clear" w:color="auto" w:fill="E1DFDD"/>
    </w:rPr>
  </w:style>
  <w:style w:type="paragraph" w:styleId="a9">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a0"/>
    <w:rsid w:val="00483BB0"/>
  </w:style>
  <w:style w:type="character" w:styleId="aa">
    <w:name w:val="annotation reference"/>
    <w:basedOn w:val="a0"/>
    <w:uiPriority w:val="99"/>
    <w:semiHidden/>
    <w:unhideWhenUsed/>
    <w:rsid w:val="00B772B0"/>
    <w:rPr>
      <w:sz w:val="16"/>
      <w:szCs w:val="16"/>
    </w:rPr>
  </w:style>
  <w:style w:type="paragraph" w:styleId="ab">
    <w:name w:val="annotation text"/>
    <w:basedOn w:val="a"/>
    <w:link w:val="Char2"/>
    <w:uiPriority w:val="99"/>
    <w:semiHidden/>
    <w:unhideWhenUsed/>
    <w:rsid w:val="00B772B0"/>
    <w:pPr>
      <w:spacing w:line="240" w:lineRule="auto"/>
    </w:pPr>
    <w:rPr>
      <w:sz w:val="20"/>
      <w:szCs w:val="20"/>
    </w:rPr>
  </w:style>
  <w:style w:type="character" w:customStyle="1" w:styleId="Char2">
    <w:name w:val="Κείμενο σχολίου Char"/>
    <w:basedOn w:val="a0"/>
    <w:link w:val="ab"/>
    <w:uiPriority w:val="99"/>
    <w:semiHidden/>
    <w:rsid w:val="00B772B0"/>
    <w:rPr>
      <w:rFonts w:ascii="Calibri" w:hAnsi="Calibri" w:cs="Times New Roman"/>
      <w:sz w:val="20"/>
      <w:szCs w:val="20"/>
      <w:lang w:val="de-DE"/>
    </w:rPr>
  </w:style>
  <w:style w:type="paragraph" w:styleId="ac">
    <w:name w:val="annotation subject"/>
    <w:basedOn w:val="ab"/>
    <w:next w:val="ab"/>
    <w:link w:val="Char3"/>
    <w:uiPriority w:val="99"/>
    <w:semiHidden/>
    <w:unhideWhenUsed/>
    <w:rsid w:val="00B772B0"/>
    <w:rPr>
      <w:b/>
      <w:bCs/>
    </w:rPr>
  </w:style>
  <w:style w:type="character" w:customStyle="1" w:styleId="Char3">
    <w:name w:val="Θέμα σχολίου Char"/>
    <w:basedOn w:val="Char2"/>
    <w:link w:val="ac"/>
    <w:uiPriority w:val="99"/>
    <w:semiHidden/>
    <w:rsid w:val="00B772B0"/>
    <w:rPr>
      <w:rFonts w:ascii="Calibri" w:hAnsi="Calibri" w:cs="Times New Roman"/>
      <w:b/>
      <w:bCs/>
      <w:sz w:val="20"/>
      <w:szCs w:val="20"/>
      <w:lang w:val="de-DE"/>
    </w:rPr>
  </w:style>
  <w:style w:type="character" w:styleId="-0">
    <w:name w:val="FollowedHyperlink"/>
    <w:basedOn w:val="a0"/>
    <w:uiPriority w:val="99"/>
    <w:semiHidden/>
    <w:unhideWhenUsed/>
    <w:rsid w:val="00C44EFE"/>
    <w:rPr>
      <w:color w:val="800080" w:themeColor="followedHyperlink"/>
      <w:u w:val="single"/>
    </w:rPr>
  </w:style>
  <w:style w:type="character" w:styleId="ad">
    <w:name w:val="Unresolved Mention"/>
    <w:basedOn w:val="a0"/>
    <w:uiPriority w:val="99"/>
    <w:semiHidden/>
    <w:unhideWhenUsed/>
    <w:rsid w:val="00DE1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rporate.lidl.com.cy/en/responsibility/climate-strateg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62E0E8-1C24-A84F-B53C-442348344A0C}">
  <ds:schemaRefs>
    <ds:schemaRef ds:uri="http://schemas.openxmlformats.org/officeDocument/2006/bibliography"/>
  </ds:schemaRefs>
</ds:datastoreItem>
</file>

<file path=customXml/itemProps2.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140F90-7203-49C0-BBC7-8463A94793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3314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FOTEINI PALLIKARIDOU (ΦΩΤΕΙΝΗ ΠΑΛΛΗΚΑΡΙΔΟΥ)</cp:lastModifiedBy>
  <cp:revision>5</cp:revision>
  <cp:lastPrinted>2017-09-18T08:53:00Z</cp:lastPrinted>
  <dcterms:created xsi:type="dcterms:W3CDTF">2021-12-01T10:11:00Z</dcterms:created>
  <dcterms:modified xsi:type="dcterms:W3CDTF">2021-12-01T14:49:00Z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