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AEDF" w14:textId="77777777" w:rsidR="00E94E83" w:rsidRDefault="00E94E83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38F3608D" w14:textId="0E39A8F0" w:rsidR="00E94E83" w:rsidRPr="008A7208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0</w:t>
      </w:r>
      <w:bookmarkStart w:id="1" w:name="_Hlk55291287"/>
      <w:bookmarkEnd w:id="0"/>
      <w:r w:rsidR="0019116E">
        <w:rPr>
          <w:rFonts w:ascii="Lidl Font Pro" w:eastAsia="Lidl Font Pro" w:hAnsi="Lidl Font Pro" w:cs="Lidl Font Pro"/>
          <w:sz w:val="22"/>
          <w:szCs w:val="22"/>
          <w:lang w:val="en-US"/>
        </w:rPr>
        <w:t>3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/06/2025</w:t>
      </w:r>
    </w:p>
    <w:bookmarkEnd w:id="1"/>
    <w:p w14:paraId="6BCBDC42" w14:textId="179754AE" w:rsidR="00E94E83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</w:t>
      </w:r>
      <w:r w:rsidR="008A7208" w:rsidRPr="008A7208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was distinguished </w:t>
      </w:r>
      <w:r w:rsidR="008A7208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as the </w:t>
      </w:r>
      <w:r w:rsidR="00585D3B" w:rsidRPr="00585D3B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'Retail</w:t>
      </w:r>
      <w:r w:rsidR="00090257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er </w:t>
      </w:r>
      <w:r w:rsidR="00585D3B" w:rsidRPr="00585D3B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of the Year'</w:t>
      </w: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 for the second consecutive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year</w:t>
      </w:r>
      <w:proofErr w:type="gramEnd"/>
    </w:p>
    <w:p w14:paraId="06CDC46B" w14:textId="77777777" w:rsidR="00E94E83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 w:rsidRPr="00F3452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The company also stood out at this year's Cyprus Retail &amp; Sales Awards, winning a total of 22 awards, which placed it at the top of retail for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yet</w:t>
      </w:r>
      <w:r w:rsidRPr="00F3452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another year.</w:t>
      </w:r>
    </w:p>
    <w:p w14:paraId="1EF4FAD7" w14:textId="77777777" w:rsidR="00E94E8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EB455F"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has been named </w:t>
      </w:r>
      <w:r w:rsidRPr="00EB455F">
        <w:rPr>
          <w:rFonts w:ascii="Lidl Font Pro" w:eastAsia="Lidl Font Pro" w:hAnsi="Lidl Font Pro" w:cs="Lidl Font Pro"/>
          <w:b/>
          <w:bCs/>
          <w:lang w:val="en-US"/>
        </w:rPr>
        <w:t>Retailer of the Year for the second consecutive year</w:t>
      </w:r>
      <w:r>
        <w:rPr>
          <w:rFonts w:ascii="Lidl Font Pro" w:eastAsia="Lidl Font Pro" w:hAnsi="Lidl Font Pro" w:cs="Lidl Font Pro"/>
          <w:lang w:val="en-US"/>
        </w:rPr>
        <w:t xml:space="preserve"> at the </w:t>
      </w:r>
      <w:proofErr w:type="spellStart"/>
      <w:r>
        <w:rPr>
          <w:rFonts w:ascii="Lidl Font Pro" w:eastAsia="Lidl Font Pro" w:hAnsi="Lidl Font Pro" w:cs="Lidl Font Pro"/>
          <w:lang w:val="en-US"/>
        </w:rPr>
        <w:t>Boussias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Cyprus Retail and Sales Awards 2024, which </w:t>
      </w:r>
      <w:proofErr w:type="spellStart"/>
      <w:r>
        <w:rPr>
          <w:rFonts w:ascii="Lidl Font Pro" w:eastAsia="Lidl Font Pro" w:hAnsi="Lidl Font Pro" w:cs="Lidl Font Pro"/>
          <w:lang w:val="en-US"/>
        </w:rPr>
        <w:t>recognise</w:t>
      </w:r>
      <w:proofErr w:type="spellEnd"/>
      <w:r>
        <w:rPr>
          <w:rFonts w:ascii="Lidl Font Pro" w:eastAsia="Lidl Font Pro" w:hAnsi="Lidl Font Pro" w:cs="Lidl Font Pro"/>
          <w:lang w:val="en-US"/>
        </w:rPr>
        <w:t xml:space="preserve"> businesses, practices and achievements that are paving the way for retail activity in Cyprus. This distinction comes in a particularly important year, as Lidl Cyprus </w:t>
      </w:r>
      <w:r w:rsidRPr="00EB455F">
        <w:rPr>
          <w:rFonts w:ascii="Lidl Font Pro" w:eastAsia="Lidl Font Pro" w:hAnsi="Lidl Font Pro" w:cs="Lidl Font Pro"/>
          <w:b/>
          <w:bCs/>
          <w:lang w:val="en-US"/>
        </w:rPr>
        <w:t>celebrates 15 years of dynamic presence in the Cypriot market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3747C5E6" w14:textId="77777777" w:rsidR="00E94E8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During these 15 years, Lidl Cyprus has managed to </w:t>
      </w:r>
      <w:r w:rsidRPr="00EB455F">
        <w:rPr>
          <w:rFonts w:ascii="Lidl Font Pro" w:eastAsia="Lidl Font Pro" w:hAnsi="Lidl Font Pro" w:cs="Lidl Font Pro"/>
          <w:b/>
          <w:bCs/>
          <w:lang w:val="en-US"/>
        </w:rPr>
        <w:t>establish itself as a leader in the retail sector</w:t>
      </w:r>
      <w:r>
        <w:rPr>
          <w:rFonts w:ascii="Lidl Font Pro" w:eastAsia="Lidl Font Pro" w:hAnsi="Lidl Font Pro" w:cs="Lidl Font Pro"/>
          <w:lang w:val="en-US"/>
        </w:rPr>
        <w:t xml:space="preserve">, offering high quality products and services to its consumers. This success, in addition to the honorary distinction of "Retail Company of the Year", is also demonstrated by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22 awards </w:t>
      </w:r>
      <w:r>
        <w:rPr>
          <w:rFonts w:ascii="Lidl Font Pro" w:eastAsia="Lidl Font Pro" w:hAnsi="Lidl Font Pro" w:cs="Lidl Font Pro"/>
          <w:lang w:val="en-US"/>
        </w:rPr>
        <w:t>the company received at the Cyprus Retail and Sales Awards 2024, including:</w:t>
      </w:r>
    </w:p>
    <w:p w14:paraId="577FE072" w14:textId="28DE3779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2 Gold awards </w:t>
      </w:r>
      <w:r w:rsidRPr="00642817">
        <w:rPr>
          <w:rFonts w:ascii="Lidl Font Pro" w:eastAsia="Lidl Font Pro" w:hAnsi="Lidl Font Pro" w:cs="Lidl Font Pro"/>
          <w:lang w:val="en-US"/>
        </w:rPr>
        <w:t>for Electronic Shelf Labels (ESL) in the categories “Transformation &amp; Innovation” and “Energy Management / Consumption Reduction”.</w:t>
      </w:r>
    </w:p>
    <w:p w14:paraId="5FD251B9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Gold award </w:t>
      </w:r>
      <w:r w:rsidRPr="00642817">
        <w:rPr>
          <w:rFonts w:ascii="Lidl Font Pro" w:eastAsia="Lidl Font Pro" w:hAnsi="Lidl Font Pro" w:cs="Lidl Font Pro"/>
          <w:lang w:val="en-US"/>
        </w:rPr>
        <w:t xml:space="preserve">for the “Next to you every moment” consulting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the “Employer of Choice” category.</w:t>
      </w:r>
    </w:p>
    <w:p w14:paraId="22961E05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AutoDispo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Automated Ordering System in the “Supply Chain” category.</w:t>
      </w:r>
    </w:p>
    <w:p w14:paraId="740A6A4C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“Training Academy” in the “Management/Sales Executive Training &amp; Development” category.</w:t>
      </w:r>
    </w:p>
    <w:p w14:paraId="4E9CE68F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energy management (Long-term Green Investments) in the “Built Environment / “Green” Buildings” category.</w:t>
      </w:r>
    </w:p>
    <w:p w14:paraId="7445ED03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Gold award </w:t>
      </w:r>
      <w:r w:rsidRPr="00642817">
        <w:rPr>
          <w:rFonts w:ascii="Lidl Font Pro" w:eastAsia="Lidl Font Pro" w:hAnsi="Lidl Font Pro" w:cs="Lidl Font Pro"/>
          <w:lang w:val="en-US"/>
        </w:rPr>
        <w:t xml:space="preserve">for the air conditioning and temperature monitoring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the cooling chain in the “Supply Chain” category.</w:t>
      </w:r>
    </w:p>
    <w:p w14:paraId="39A28FF7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corporate social responsibility actions on the road to a better tomorrow in the category “Dynamic corporate social responsibility actions”.</w:t>
      </w:r>
    </w:p>
    <w:p w14:paraId="2C79C495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lastRenderedPageBreak/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“Purchase to pay (P2P)”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the category “Innovation in Management (development of information &amp; digital systems)”.</w:t>
      </w:r>
    </w:p>
    <w:p w14:paraId="56775767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analysis of consumer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behaviour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, as the key to the success of a customer loyalty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the category “CRM &amp; Shopper Analysis”.</w:t>
      </w:r>
    </w:p>
    <w:p w14:paraId="3B60EB00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Gold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“Lidl Plus”, the innovative electronic customer loyalty application in the category “Creation &amp; Exploitation of Mobile Applications”.</w:t>
      </w:r>
    </w:p>
    <w:p w14:paraId="10243E03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Silver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“Cooking Together - Becoming One”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the category “Employer of Choice”.</w:t>
      </w:r>
    </w:p>
    <w:p w14:paraId="596BB8DA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Silver award </w:t>
      </w:r>
      <w:r w:rsidRPr="00642817">
        <w:rPr>
          <w:rFonts w:ascii="Lidl Font Pro" w:eastAsia="Lidl Font Pro" w:hAnsi="Lidl Font Pro" w:cs="Lidl Font Pro"/>
          <w:lang w:val="en-US"/>
        </w:rPr>
        <w:t xml:space="preserve">for the “Purchase to pay (P2P)”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the category “Supply Chain”.</w:t>
      </w:r>
    </w:p>
    <w:p w14:paraId="149F7324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Silver award </w:t>
      </w:r>
      <w:r w:rsidRPr="00642817">
        <w:rPr>
          <w:rFonts w:ascii="Lidl Font Pro" w:eastAsia="Lidl Font Pro" w:hAnsi="Lidl Font Pro" w:cs="Lidl Font Pro"/>
          <w:lang w:val="en-US"/>
        </w:rPr>
        <w:t>for the “Thematic Weeks” in the “Shopping Experience” category.</w:t>
      </w:r>
    </w:p>
    <w:p w14:paraId="4410EDCA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Silver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integrated management development &amp; training 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programme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(New Warehouse Structure) in the “Management/Sales Executive Training &amp; Development” category.</w:t>
      </w:r>
    </w:p>
    <w:p w14:paraId="587F43AF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Silver award </w:t>
      </w:r>
      <w:r w:rsidRPr="00642817">
        <w:rPr>
          <w:rFonts w:ascii="Lidl Font Pro" w:eastAsia="Lidl Font Pro" w:hAnsi="Lidl Font Pro" w:cs="Lidl Font Pro"/>
          <w:lang w:val="en-US"/>
        </w:rPr>
        <w:t>for actions for the environment and sustainable development in the “Energy Management / Consumption Reduction” category.</w:t>
      </w:r>
    </w:p>
    <w:p w14:paraId="25548098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Silver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“Best Buy Awards 2024” advertising campaign in the “</w:t>
      </w:r>
      <w:proofErr w:type="gramStart"/>
      <w:r w:rsidRPr="00642817">
        <w:rPr>
          <w:rFonts w:ascii="Lidl Font Pro" w:eastAsia="Lidl Font Pro" w:hAnsi="Lidl Font Pro" w:cs="Lidl Font Pro"/>
          <w:lang w:val="en-US"/>
        </w:rPr>
        <w:t>Multi-media</w:t>
      </w:r>
      <w:proofErr w:type="gramEnd"/>
      <w:r w:rsidRPr="00642817">
        <w:rPr>
          <w:rFonts w:ascii="Lidl Font Pro" w:eastAsia="Lidl Font Pro" w:hAnsi="Lidl Font Pro" w:cs="Lidl Font Pro"/>
          <w:lang w:val="en-US"/>
        </w:rPr>
        <w:t>/communication channel advertising campaign” category.</w:t>
      </w:r>
    </w:p>
    <w:p w14:paraId="35D60FE6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Silver award </w:t>
      </w:r>
      <w:r w:rsidRPr="00642817">
        <w:rPr>
          <w:rFonts w:ascii="Lidl Font Pro" w:eastAsia="Lidl Font Pro" w:hAnsi="Lidl Font Pro" w:cs="Lidl Font Pro"/>
          <w:lang w:val="en-US"/>
        </w:rPr>
        <w:t>for the warehouse’s “LEON” program in the category “Innovation in Management (development of information &amp; digital systems).</w:t>
      </w:r>
    </w:p>
    <w:p w14:paraId="702CCBBC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Bronze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participation of “#</w:t>
      </w:r>
      <w:proofErr w:type="spellStart"/>
      <w:r w:rsidRPr="00642817">
        <w:rPr>
          <w:rFonts w:ascii="Lidl Font Pro" w:eastAsia="Lidl Font Pro" w:hAnsi="Lidl Font Pro" w:cs="Lidl Font Pro"/>
          <w:lang w:val="en-US"/>
        </w:rPr>
        <w:t>teamLidl</w:t>
      </w:r>
      <w:proofErr w:type="spellEnd"/>
      <w:r w:rsidRPr="00642817">
        <w:rPr>
          <w:rFonts w:ascii="Lidl Font Pro" w:eastAsia="Lidl Font Pro" w:hAnsi="Lidl Font Pro" w:cs="Lidl Font Pro"/>
          <w:lang w:val="en-US"/>
        </w:rPr>
        <w:t xml:space="preserve"> in Cyprus Pride 2024” in the category “Employer of Choice”.</w:t>
      </w:r>
    </w:p>
    <w:p w14:paraId="0190DBB2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>1 Bronze award</w:t>
      </w:r>
      <w:r w:rsidRPr="00642817">
        <w:rPr>
          <w:rFonts w:ascii="Lidl Font Pro" w:eastAsia="Lidl Font Pro" w:hAnsi="Lidl Font Pro" w:cs="Lidl Font Pro"/>
          <w:lang w:val="en-US"/>
        </w:rPr>
        <w:t xml:space="preserve"> for the “Next Level checkout process” in the category “Shopping Experience”.</w:t>
      </w:r>
    </w:p>
    <w:p w14:paraId="2D48DA76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Bronze award </w:t>
      </w:r>
      <w:r w:rsidRPr="00642817">
        <w:rPr>
          <w:rFonts w:ascii="Lidl Font Pro" w:eastAsia="Lidl Font Pro" w:hAnsi="Lidl Font Pro" w:cs="Lidl Font Pro"/>
          <w:lang w:val="en-US"/>
        </w:rPr>
        <w:t>for the “Inflation Scissors” action in the category “Sales Growth”.</w:t>
      </w:r>
    </w:p>
    <w:p w14:paraId="5EF1AD72" w14:textId="77777777" w:rsidR="00E94E83" w:rsidRPr="00642817" w:rsidRDefault="00000000" w:rsidP="00642817">
      <w:pPr>
        <w:pStyle w:val="a5"/>
        <w:numPr>
          <w:ilvl w:val="0"/>
          <w:numId w:val="4"/>
        </w:numPr>
        <w:spacing w:after="120" w:line="360" w:lineRule="auto"/>
        <w:jc w:val="both"/>
        <w:rPr>
          <w:lang w:val="en-US"/>
        </w:rPr>
      </w:pPr>
      <w:r w:rsidRPr="00642817">
        <w:rPr>
          <w:rFonts w:ascii="Lidl Font Pro" w:eastAsia="Lidl Font Pro" w:hAnsi="Lidl Font Pro" w:cs="Lidl Font Pro"/>
          <w:b/>
          <w:bCs/>
          <w:lang w:val="en-US"/>
        </w:rPr>
        <w:t xml:space="preserve">1 Bronze award </w:t>
      </w:r>
      <w:r w:rsidRPr="00642817">
        <w:rPr>
          <w:rFonts w:ascii="Lidl Font Pro" w:eastAsia="Lidl Font Pro" w:hAnsi="Lidl Font Pro" w:cs="Lidl Font Pro"/>
          <w:lang w:val="en-US"/>
        </w:rPr>
        <w:t>for the digital activation “Best Buy Awards 2024” in the category “Digital Campaign”.</w:t>
      </w:r>
    </w:p>
    <w:p w14:paraId="7897C5D1" w14:textId="77777777" w:rsidR="00E94E8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i/>
          <w:iCs/>
          <w:lang w:val="en-US"/>
        </w:rPr>
      </w:pPr>
      <w:r w:rsidRPr="00EB455F">
        <w:rPr>
          <w:rFonts w:ascii="Lidl Font Pro" w:eastAsia="Lidl Font Pro" w:hAnsi="Lidl Font Pro" w:cs="Lidl Font Pro"/>
          <w:b/>
          <w:bCs/>
          <w:lang w:val="en-US"/>
        </w:rPr>
        <w:t>Martin Brandenburger, CEO &amp; Chairman of the Board of Directors of Lidl Cyprus</w:t>
      </w:r>
      <w:r>
        <w:rPr>
          <w:rFonts w:ascii="Lidl Font Pro" w:eastAsia="Lidl Font Pro" w:hAnsi="Lidl Font Pro" w:cs="Lidl Font Pro"/>
          <w:lang w:val="en-US"/>
        </w:rPr>
        <w:t xml:space="preserve">, says: </w:t>
      </w:r>
      <w:r>
        <w:rPr>
          <w:rFonts w:ascii="Lidl Font Pro" w:eastAsia="Lidl Font Pro" w:hAnsi="Lidl Font Pro" w:cs="Lidl Font Pro"/>
          <w:i/>
          <w:iCs/>
          <w:lang w:val="en-US"/>
        </w:rPr>
        <w:t xml:space="preserve">“This year’s distinction as Retail Company of the Year, for the second consecutive year, together with all 22 important distinctions, is a great recognition of the collective effort and dedication of our team. Especially this year, a milestone year due to the celebration of 15 years of operation of our company in Cyprus, this </w:t>
      </w:r>
      <w:proofErr w:type="spellStart"/>
      <w:r>
        <w:rPr>
          <w:rFonts w:ascii="Lidl Font Pro" w:eastAsia="Lidl Font Pro" w:hAnsi="Lidl Font Pro" w:cs="Lidl Font Pro"/>
          <w:i/>
          <w:iCs/>
          <w:lang w:val="en-US"/>
        </w:rPr>
        <w:t>honour</w:t>
      </w:r>
      <w:proofErr w:type="spellEnd"/>
      <w:r>
        <w:rPr>
          <w:rFonts w:ascii="Lidl Font Pro" w:eastAsia="Lidl Font Pro" w:hAnsi="Lidl Font Pro" w:cs="Lidl Font Pro"/>
          <w:i/>
          <w:iCs/>
          <w:lang w:val="en-US"/>
        </w:rPr>
        <w:t xml:space="preserve"> takes on even greater significance. Lidl Cyprus is “at its best” and this very </w:t>
      </w:r>
      <w:proofErr w:type="spellStart"/>
      <w:r>
        <w:rPr>
          <w:rFonts w:ascii="Lidl Font Pro" w:eastAsia="Lidl Font Pro" w:hAnsi="Lidl Font Pro" w:cs="Lidl Font Pro"/>
          <w:i/>
          <w:iCs/>
          <w:lang w:val="en-US"/>
        </w:rPr>
        <w:t>honourable</w:t>
      </w:r>
      <w:proofErr w:type="spellEnd"/>
      <w:r>
        <w:rPr>
          <w:rFonts w:ascii="Lidl Font Pro" w:eastAsia="Lidl Font Pro" w:hAnsi="Lidl Font Pro" w:cs="Lidl Font Pro"/>
          <w:i/>
          <w:iCs/>
          <w:lang w:val="en-US"/>
        </w:rPr>
        <w:t xml:space="preserve"> distinction seals it and at the same time </w:t>
      </w:r>
      <w:r>
        <w:rPr>
          <w:rFonts w:ascii="Lidl Font Pro" w:eastAsia="Lidl Font Pro" w:hAnsi="Lidl Font Pro" w:cs="Lidl Font Pro"/>
          <w:i/>
          <w:iCs/>
          <w:lang w:val="en-US"/>
        </w:rPr>
        <w:lastRenderedPageBreak/>
        <w:t xml:space="preserve">accurately reflects our philosophy: to offer the best possible to customers, our people and society. We will continue to invest in innovation, </w:t>
      </w:r>
      <w:proofErr w:type="gramStart"/>
      <w:r>
        <w:rPr>
          <w:rFonts w:ascii="Lidl Font Pro" w:eastAsia="Lidl Font Pro" w:hAnsi="Lidl Font Pro" w:cs="Lidl Font Pro"/>
          <w:i/>
          <w:iCs/>
          <w:lang w:val="en-US"/>
        </w:rPr>
        <w:t>sustainability</w:t>
      </w:r>
      <w:proofErr w:type="gramEnd"/>
      <w:r>
        <w:rPr>
          <w:rFonts w:ascii="Lidl Font Pro" w:eastAsia="Lidl Font Pro" w:hAnsi="Lidl Font Pro" w:cs="Lidl Font Pro"/>
          <w:i/>
          <w:iCs/>
          <w:lang w:val="en-US"/>
        </w:rPr>
        <w:t xml:space="preserve"> and the development of our people, with the aim of shaping the future of retail, today.”</w:t>
      </w:r>
    </w:p>
    <w:p w14:paraId="718CCB86" w14:textId="77777777" w:rsidR="00E94E83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For Lidl Cyprus, this year’s awards are a significant recognition of its </w:t>
      </w:r>
      <w:r w:rsidRPr="00EB455F">
        <w:rPr>
          <w:rFonts w:ascii="Lidl Font Pro" w:eastAsia="Lidl Font Pro" w:hAnsi="Lidl Font Pro" w:cs="Lidl Font Pro"/>
          <w:b/>
          <w:bCs/>
          <w:lang w:val="en-US"/>
        </w:rPr>
        <w:t xml:space="preserve">continuous and unwavering commitment to quality, </w:t>
      </w:r>
      <w:proofErr w:type="gramStart"/>
      <w:r w:rsidRPr="00EB455F">
        <w:rPr>
          <w:rFonts w:ascii="Lidl Font Pro" w:eastAsia="Lidl Font Pro" w:hAnsi="Lidl Font Pro" w:cs="Lidl Font Pro"/>
          <w:b/>
          <w:bCs/>
          <w:lang w:val="en-US"/>
        </w:rPr>
        <w:t>innovation</w:t>
      </w:r>
      <w:proofErr w:type="gramEnd"/>
      <w:r w:rsidRPr="00EB455F">
        <w:rPr>
          <w:rFonts w:ascii="Lidl Font Pro" w:eastAsia="Lidl Font Pro" w:hAnsi="Lidl Font Pro" w:cs="Lidl Font Pro"/>
          <w:b/>
          <w:bCs/>
          <w:lang w:val="en-US"/>
        </w:rPr>
        <w:t xml:space="preserve"> and responsibility</w:t>
      </w:r>
      <w:r>
        <w:rPr>
          <w:rFonts w:ascii="Lidl Font Pro" w:eastAsia="Lidl Font Pro" w:hAnsi="Lidl Font Pro" w:cs="Lidl Font Pro"/>
          <w:lang w:val="en-US"/>
        </w:rPr>
        <w:t xml:space="preserve">. They reflect the company’s strategy to continuously invest in modern technologies, sustainable </w:t>
      </w:r>
      <w:proofErr w:type="gramStart"/>
      <w:r>
        <w:rPr>
          <w:rFonts w:ascii="Lidl Font Pro" w:eastAsia="Lidl Font Pro" w:hAnsi="Lidl Font Pro" w:cs="Lidl Font Pro"/>
          <w:lang w:val="en-US"/>
        </w:rPr>
        <w:t>practices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the empowerment of its people, with the aim of creating a unique shopping experience for each customer. With a </w:t>
      </w:r>
      <w:r w:rsidRPr="00EB455F">
        <w:rPr>
          <w:rFonts w:ascii="Lidl Font Pro" w:eastAsia="Lidl Font Pro" w:hAnsi="Lidl Font Pro" w:cs="Lidl Font Pro"/>
          <w:b/>
          <w:bCs/>
          <w:lang w:val="en-US"/>
        </w:rPr>
        <w:t>fifteen-year dynamic presence in Cyprus</w:t>
      </w:r>
      <w:r>
        <w:rPr>
          <w:rFonts w:ascii="Lidl Font Pro" w:eastAsia="Lidl Font Pro" w:hAnsi="Lidl Font Pro" w:cs="Lidl Font Pro"/>
          <w:lang w:val="en-US"/>
        </w:rPr>
        <w:t xml:space="preserve">, Lidl Cyprus has consistently confirmed its role as a pioneer in the retail sector. With investments exceeding 230 million euros, with 21 stores across Cyprus and more than 700 employees, the company continues to evolve and create a positive impact on the economy, </w:t>
      </w:r>
      <w:proofErr w:type="gramStart"/>
      <w:r>
        <w:rPr>
          <w:rFonts w:ascii="Lidl Font Pro" w:eastAsia="Lidl Font Pro" w:hAnsi="Lidl Font Pro" w:cs="Lidl Font Pro"/>
          <w:lang w:val="en-US"/>
        </w:rPr>
        <w:t>society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the environment.</w:t>
      </w:r>
    </w:p>
    <w:p w14:paraId="4168C366" w14:textId="77777777" w:rsidR="00E94E83" w:rsidRDefault="00E94E83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6B1CF34C" w14:textId="77777777" w:rsidR="00E94E83" w:rsidRDefault="00E94E83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50AEA33E" w14:textId="77777777" w:rsidR="00E94E83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56B96C72" w14:textId="77777777" w:rsidR="00E94E83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42817">
        <w:rPr>
          <w:lang w:val="en-US"/>
        </w:rPr>
        <w:instrText>HYPERLINK "https://corporate.lidl.com.cy/el/"</w:instrText>
      </w:r>
      <w:r>
        <w:fldChar w:fldCharType="separate"/>
      </w:r>
      <w:r>
        <w:rPr>
          <w:rStyle w:val="Hyperlink0"/>
        </w:rPr>
        <w:t>corporate.lidl.com.cy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228232F9" w14:textId="77777777" w:rsidR="00E94E83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77EA40F6" w14:textId="77777777" w:rsidR="00E94E83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42817">
        <w:rPr>
          <w:lang w:val="en-US"/>
        </w:rPr>
        <w:instrText>HYPERLINK "https://www.lidlfoodacademy.com.cy/"</w:instrText>
      </w:r>
      <w:r>
        <w:fldChar w:fldCharType="separate"/>
      </w:r>
      <w:r>
        <w:rPr>
          <w:rStyle w:val="Hyperlink0"/>
        </w:rPr>
        <w:t>lidlfoodacademy.com.cy</w:t>
      </w:r>
      <w:r>
        <w:rPr>
          <w:rStyle w:val="Hyperlink0"/>
        </w:rPr>
        <w:fldChar w:fldCharType="end"/>
      </w:r>
    </w:p>
    <w:p w14:paraId="70CB1AA5" w14:textId="77777777" w:rsidR="00E94E83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42817">
        <w:rPr>
          <w:lang w:val="en-US"/>
        </w:rPr>
        <w:instrText>HYPERLINK "https://www.facebook.com/lidlcy"</w:instrText>
      </w:r>
      <w:r>
        <w:fldChar w:fldCharType="separate"/>
      </w:r>
      <w:r>
        <w:rPr>
          <w:rStyle w:val="Hyperlink0"/>
        </w:rPr>
        <w:t>facebook.com/</w:t>
      </w:r>
      <w:proofErr w:type="spellStart"/>
      <w:r>
        <w:rPr>
          <w:rStyle w:val="Hyperlink0"/>
        </w:rPr>
        <w:t>lidlcy</w:t>
      </w:r>
      <w:proofErr w:type="spellEnd"/>
      <w:r>
        <w:rPr>
          <w:rStyle w:val="Hyperlink0"/>
        </w:rPr>
        <w:t xml:space="preserve">                    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3ACA20C1" w14:textId="77777777" w:rsidR="00E94E83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42817">
        <w:rPr>
          <w:lang w:val="en-US"/>
        </w:rPr>
        <w:instrText>HYPERLINK "https://www.instagram.com/lidl_cyprus/"</w:instrText>
      </w:r>
      <w:r>
        <w:fldChar w:fldCharType="separate"/>
      </w:r>
      <w:r>
        <w:rPr>
          <w:rStyle w:val="Hyperlink0"/>
        </w:rPr>
        <w:t>instagram.com/</w:t>
      </w:r>
      <w:proofErr w:type="spellStart"/>
      <w:r>
        <w:rPr>
          <w:rStyle w:val="Hyperlink0"/>
        </w:rPr>
        <w:t>lidl_cyprus</w:t>
      </w:r>
      <w:proofErr w:type="spellEnd"/>
      <w:r>
        <w:rPr>
          <w:rStyle w:val="Hyperlink0"/>
        </w:rPr>
        <w:t xml:space="preserve"> </w:t>
      </w:r>
      <w:r>
        <w:rPr>
          <w:rStyle w:val="Hyperlink0"/>
        </w:rPr>
        <w:fldChar w:fldCharType="end"/>
      </w:r>
      <w:r>
        <w:rPr>
          <w:rStyle w:val="Hyperlink0"/>
        </w:rPr>
        <w:t xml:space="preserve"> </w:t>
      </w:r>
    </w:p>
    <w:p w14:paraId="77576CD8" w14:textId="77777777" w:rsidR="00E94E83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6FF78769" w14:textId="77777777" w:rsidR="00E94E83" w:rsidRDefault="00000000">
      <w:pPr>
        <w:spacing w:after="0"/>
        <w:jc w:val="both"/>
        <w:rPr>
          <w:rStyle w:val="Hyperlink0"/>
        </w:rPr>
      </w:pPr>
      <w:r>
        <w:fldChar w:fldCharType="begin"/>
      </w:r>
      <w:r w:rsidRPr="00642817">
        <w:rPr>
          <w:lang w:val="en-US"/>
        </w:rPr>
        <w:instrText>HYPERLINK "https://www.linkedin.com/company/lidl-cyprus"</w:instrText>
      </w:r>
      <w:r>
        <w:fldChar w:fldCharType="separate"/>
      </w:r>
      <w:r>
        <w:rPr>
          <w:rStyle w:val="Hyperlink0"/>
        </w:rPr>
        <w:t>linkedin.com/company/</w:t>
      </w:r>
      <w:proofErr w:type="spellStart"/>
      <w:r>
        <w:rPr>
          <w:rStyle w:val="Hyperlink0"/>
        </w:rPr>
        <w:t>lidl-cyprus</w:t>
      </w:r>
      <w:proofErr w:type="spellEnd"/>
      <w:r>
        <w:rPr>
          <w:rStyle w:val="Hyperlink0"/>
        </w:rPr>
        <w:fldChar w:fldCharType="end"/>
      </w:r>
    </w:p>
    <w:p w14:paraId="0612CB8C" w14:textId="77777777" w:rsidR="00E94E83" w:rsidRPr="00F3452B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E94E83" w:rsidRPr="00F3452B">
      <w:headerReference w:type="default" r:id="rId7"/>
      <w:footerReference w:type="default" r:id="rId8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A56AD" w14:textId="77777777" w:rsidR="00CF004D" w:rsidRDefault="00CF004D">
      <w:pPr>
        <w:spacing w:after="0" w:line="240" w:lineRule="auto"/>
      </w:pPr>
      <w:r>
        <w:separator/>
      </w:r>
    </w:p>
  </w:endnote>
  <w:endnote w:type="continuationSeparator" w:id="0">
    <w:p w14:paraId="4CF73CE3" w14:textId="77777777" w:rsidR="00CF004D" w:rsidRDefault="00CF0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D0FD" w14:textId="77777777" w:rsidR="00E94E83" w:rsidRDefault="00E94E8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975E9" w14:textId="77777777" w:rsidR="00CF004D" w:rsidRDefault="00CF004D">
      <w:pPr>
        <w:spacing w:after="0" w:line="240" w:lineRule="auto"/>
      </w:pPr>
      <w:r>
        <w:separator/>
      </w:r>
    </w:p>
  </w:footnote>
  <w:footnote w:type="continuationSeparator" w:id="0">
    <w:p w14:paraId="574E8D59" w14:textId="77777777" w:rsidR="00CF004D" w:rsidRDefault="00CF0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238E" w14:textId="77777777" w:rsidR="00E94E83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48D49922" wp14:editId="1F038FBC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CBFE4B4" w14:textId="77777777" w:rsidR="00E94E83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49922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3CBFE4B4" w14:textId="77777777" w:rsidR="00E94E83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66ADE5BA" wp14:editId="385306E2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A6D64A8" w14:textId="77777777" w:rsidR="00E94E83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31BB7732" w14:textId="77777777" w:rsidR="00E94E83" w:rsidRPr="00F3452B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ADE5BA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5A6D64A8" w14:textId="77777777" w:rsidR="00E94E83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31BB7732" w14:textId="77777777" w:rsidR="00E94E83" w:rsidRPr="00F3452B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43BDEAC" wp14:editId="67DA4CC4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E7221"/>
    <w:multiLevelType w:val="hybridMultilevel"/>
    <w:tmpl w:val="712C45C4"/>
    <w:styleLink w:val="Bullets"/>
    <w:lvl w:ilvl="0" w:tplc="071C2A70">
      <w:start w:val="1"/>
      <w:numFmt w:val="bullet"/>
      <w:lvlText w:val="-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D028C4">
      <w:start w:val="1"/>
      <w:numFmt w:val="bullet"/>
      <w:lvlText w:val="-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FCAC08">
      <w:start w:val="1"/>
      <w:numFmt w:val="bullet"/>
      <w:lvlText w:val="-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CC3B64">
      <w:start w:val="1"/>
      <w:numFmt w:val="bullet"/>
      <w:lvlText w:val="-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68B92">
      <w:start w:val="1"/>
      <w:numFmt w:val="bullet"/>
      <w:lvlText w:val="-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0626A8">
      <w:start w:val="1"/>
      <w:numFmt w:val="bullet"/>
      <w:lvlText w:val="-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8CB488">
      <w:start w:val="1"/>
      <w:numFmt w:val="bullet"/>
      <w:lvlText w:val="-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32E8BC">
      <w:start w:val="1"/>
      <w:numFmt w:val="bullet"/>
      <w:lvlText w:val="-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A449E6">
      <w:start w:val="1"/>
      <w:numFmt w:val="bullet"/>
      <w:lvlText w:val="-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C437E21"/>
    <w:multiLevelType w:val="hybridMultilevel"/>
    <w:tmpl w:val="712C45C4"/>
    <w:numStyleLink w:val="Bullets"/>
  </w:abstractNum>
  <w:abstractNum w:abstractNumId="2" w15:restartNumberingAfterBreak="0">
    <w:nsid w:val="53A057D0"/>
    <w:multiLevelType w:val="hybridMultilevel"/>
    <w:tmpl w:val="431E4A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75F31"/>
    <w:multiLevelType w:val="hybridMultilevel"/>
    <w:tmpl w:val="2B7A75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52458">
    <w:abstractNumId w:val="0"/>
  </w:num>
  <w:num w:numId="2" w16cid:durableId="1253274851">
    <w:abstractNumId w:val="1"/>
  </w:num>
  <w:num w:numId="3" w16cid:durableId="1354961593">
    <w:abstractNumId w:val="3"/>
  </w:num>
  <w:num w:numId="4" w16cid:durableId="42619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E83"/>
    <w:rsid w:val="00090257"/>
    <w:rsid w:val="0017257F"/>
    <w:rsid w:val="0019116E"/>
    <w:rsid w:val="00585D3B"/>
    <w:rsid w:val="0064128D"/>
    <w:rsid w:val="00642817"/>
    <w:rsid w:val="008632EF"/>
    <w:rsid w:val="008A7208"/>
    <w:rsid w:val="00AF7CA8"/>
    <w:rsid w:val="00CF004D"/>
    <w:rsid w:val="00DC3F0D"/>
    <w:rsid w:val="00E94E83"/>
    <w:rsid w:val="00EB455F"/>
    <w:rsid w:val="00F3452B"/>
    <w:rsid w:val="00F9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191C"/>
  <w15:docId w15:val="{5701A9AB-E625-4380-8566-BFCB0825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numbering" w:customStyle="1" w:styleId="Bullets">
    <w:name w:val="Bullets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paragraph" w:styleId="a5">
    <w:name w:val="List Paragraph"/>
    <w:basedOn w:val="a"/>
    <w:uiPriority w:val="34"/>
    <w:qFormat/>
    <w:rsid w:val="00EB4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8</cp:revision>
  <dcterms:created xsi:type="dcterms:W3CDTF">2025-06-02T10:13:00Z</dcterms:created>
  <dcterms:modified xsi:type="dcterms:W3CDTF">2025-06-03T13:58:00Z</dcterms:modified>
</cp:coreProperties>
</file>